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1B" w:rsidRPr="002F456E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2F456E">
        <w:rPr>
          <w:rFonts w:ascii="Arial" w:hAnsi="Arial" w:cs="Arial"/>
          <w:color w:val="000000"/>
        </w:rPr>
        <w:t>СОВЕТ ДЕПУТАТОВ</w:t>
      </w:r>
    </w:p>
    <w:p w:rsidR="00DA001B" w:rsidRPr="002F456E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2F456E">
        <w:rPr>
          <w:rFonts w:ascii="Arial" w:hAnsi="Arial" w:cs="Arial"/>
          <w:color w:val="000000"/>
        </w:rPr>
        <w:t>ПЕТРОВСКОГО СЕЛЬСОВЕТА</w:t>
      </w:r>
    </w:p>
    <w:p w:rsidR="00DA001B" w:rsidRPr="002F456E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2F456E">
        <w:rPr>
          <w:rFonts w:ascii="Arial" w:hAnsi="Arial" w:cs="Arial"/>
          <w:color w:val="000000"/>
        </w:rPr>
        <w:t>ОРДЫНСКОГО РАЙОНА НОВОСИБИРСКОЙ ОБЛАСТИ</w:t>
      </w:r>
    </w:p>
    <w:p w:rsidR="00DA001B" w:rsidRPr="002F456E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2F456E">
        <w:rPr>
          <w:rFonts w:ascii="Arial" w:hAnsi="Arial" w:cs="Arial"/>
        </w:rPr>
        <w:t>Пятого созыва</w:t>
      </w:r>
    </w:p>
    <w:p w:rsidR="00DA001B" w:rsidRPr="002F456E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A001B" w:rsidRPr="002F456E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F456E">
        <w:rPr>
          <w:rFonts w:ascii="Arial" w:hAnsi="Arial" w:cs="Arial"/>
        </w:rPr>
        <w:t>РЕШЕНИЕ</w:t>
      </w:r>
    </w:p>
    <w:p w:rsidR="00DA001B" w:rsidRPr="002F456E" w:rsidRDefault="002B4B98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2F456E">
        <w:rPr>
          <w:rFonts w:ascii="Arial" w:hAnsi="Arial" w:cs="Arial"/>
        </w:rPr>
        <w:t>пятна</w:t>
      </w:r>
      <w:r w:rsidR="00DA001B" w:rsidRPr="002F456E">
        <w:rPr>
          <w:rFonts w:ascii="Arial" w:hAnsi="Arial" w:cs="Arial"/>
        </w:rPr>
        <w:t>дцатая сессия</w:t>
      </w:r>
    </w:p>
    <w:p w:rsidR="00DA001B" w:rsidRPr="002F456E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A001B" w:rsidRPr="002F456E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2F456E">
        <w:rPr>
          <w:rFonts w:ascii="Arial" w:hAnsi="Arial" w:cs="Arial"/>
          <w:color w:val="000000"/>
        </w:rPr>
        <w:t xml:space="preserve">от </w:t>
      </w:r>
      <w:r w:rsidR="002F456E">
        <w:rPr>
          <w:rFonts w:ascii="Arial" w:hAnsi="Arial" w:cs="Arial"/>
          <w:color w:val="000000"/>
        </w:rPr>
        <w:t>24.12.2016</w:t>
      </w:r>
      <w:r w:rsidRPr="002F456E">
        <w:rPr>
          <w:rFonts w:ascii="Arial" w:hAnsi="Arial" w:cs="Arial"/>
          <w:color w:val="000000"/>
        </w:rPr>
        <w:t xml:space="preserve"> г.</w:t>
      </w:r>
      <w:r w:rsidR="008716BD" w:rsidRPr="002F456E">
        <w:rPr>
          <w:rFonts w:ascii="Arial" w:hAnsi="Arial" w:cs="Arial"/>
          <w:color w:val="000000"/>
        </w:rPr>
        <w:t xml:space="preserve">                      </w:t>
      </w:r>
      <w:r w:rsidRPr="002F456E">
        <w:rPr>
          <w:rFonts w:ascii="Arial" w:hAnsi="Arial" w:cs="Arial"/>
          <w:color w:val="000000"/>
        </w:rPr>
        <w:t xml:space="preserve"> п. Петровский                                        № </w:t>
      </w:r>
      <w:r w:rsidR="002F456E">
        <w:rPr>
          <w:rFonts w:ascii="Arial" w:hAnsi="Arial" w:cs="Arial"/>
          <w:color w:val="000000"/>
        </w:rPr>
        <w:t>97</w:t>
      </w:r>
    </w:p>
    <w:p w:rsidR="00DA001B" w:rsidRPr="002F456E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2F456E">
        <w:rPr>
          <w:rFonts w:ascii="Arial" w:hAnsi="Arial" w:cs="Arial"/>
          <w:color w:val="000000"/>
        </w:rPr>
        <w:t xml:space="preserve"> </w:t>
      </w:r>
    </w:p>
    <w:p w:rsidR="00DA001B" w:rsidRPr="002F456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2F456E" w:rsidRDefault="00DA001B" w:rsidP="00DA001B">
      <w:pPr>
        <w:ind w:firstLine="567"/>
        <w:jc w:val="center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 xml:space="preserve">«О внесении изменений в решение </w:t>
      </w:r>
      <w:proofErr w:type="gramStart"/>
      <w:r w:rsidRPr="002F456E">
        <w:rPr>
          <w:rFonts w:ascii="Arial" w:hAnsi="Arial" w:cs="Arial"/>
          <w:bCs/>
          <w:color w:val="000000"/>
        </w:rPr>
        <w:t>Совета депутатов Петровского сельсовета</w:t>
      </w:r>
      <w:r w:rsidR="00E31383" w:rsidRPr="002F456E">
        <w:rPr>
          <w:rFonts w:ascii="Arial" w:hAnsi="Arial" w:cs="Arial"/>
          <w:bCs/>
          <w:color w:val="000000"/>
        </w:rPr>
        <w:t xml:space="preserve"> Ордынского района Новосибирской обла</w:t>
      </w:r>
      <w:r w:rsidR="002B4B98" w:rsidRPr="002F456E">
        <w:rPr>
          <w:rFonts w:ascii="Arial" w:hAnsi="Arial" w:cs="Arial"/>
          <w:bCs/>
          <w:color w:val="000000"/>
        </w:rPr>
        <w:t>с</w:t>
      </w:r>
      <w:r w:rsidR="00E31383" w:rsidRPr="002F456E">
        <w:rPr>
          <w:rFonts w:ascii="Arial" w:hAnsi="Arial" w:cs="Arial"/>
          <w:bCs/>
          <w:color w:val="000000"/>
        </w:rPr>
        <w:t>ти</w:t>
      </w:r>
      <w:proofErr w:type="gramEnd"/>
      <w:r w:rsidRPr="002F456E">
        <w:rPr>
          <w:rFonts w:ascii="Arial" w:hAnsi="Arial" w:cs="Arial"/>
          <w:bCs/>
          <w:color w:val="000000"/>
        </w:rPr>
        <w:t xml:space="preserve"> от 25.09.12 года №  30 «Об утверждении правил по благоустройству территории Муниципального Образования Петровского сельсовета Ордынского района Новосибирской области»»</w:t>
      </w:r>
    </w:p>
    <w:p w:rsidR="00DA001B" w:rsidRPr="002F456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</w:p>
    <w:p w:rsidR="00DA001B" w:rsidRPr="002F456E" w:rsidRDefault="008716BD" w:rsidP="008716BD">
      <w:pPr>
        <w:ind w:firstLine="567"/>
        <w:jc w:val="both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 xml:space="preserve">В целях исполнения пункта 3 перечня поручений Губернатора </w:t>
      </w:r>
      <w:r w:rsidR="005F5B94" w:rsidRPr="002F456E">
        <w:rPr>
          <w:rFonts w:ascii="Arial" w:hAnsi="Arial" w:cs="Arial"/>
          <w:bCs/>
          <w:color w:val="000000"/>
        </w:rPr>
        <w:t>Н</w:t>
      </w:r>
      <w:r w:rsidRPr="002F456E">
        <w:rPr>
          <w:rFonts w:ascii="Arial" w:hAnsi="Arial" w:cs="Arial"/>
          <w:bCs/>
          <w:color w:val="000000"/>
        </w:rPr>
        <w:t xml:space="preserve">овосибирской области В.Ф.Городецкого, данных на заседании Совета по делам инвалидов 13.05.2016г. «Рекомендовать предусматривать в Правилах благоустройства территорий обязательное наличие разделов по обеспечению безбарьерной среды для инвалидов в соответствии с действующим законодательством», </w:t>
      </w:r>
      <w:r w:rsidR="00DA001B" w:rsidRPr="002F456E">
        <w:rPr>
          <w:rFonts w:ascii="Arial" w:hAnsi="Arial" w:cs="Arial"/>
          <w:bCs/>
          <w:color w:val="000000"/>
        </w:rPr>
        <w:t>Совет депутатов Петровского сельсовета Ордынского района Новосибирской области</w:t>
      </w:r>
    </w:p>
    <w:p w:rsidR="008716BD" w:rsidRPr="002F456E" w:rsidRDefault="008716BD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2F456E" w:rsidRDefault="00DA001B" w:rsidP="00DA001B">
      <w:pPr>
        <w:jc w:val="both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>РЕШИЛ:</w:t>
      </w:r>
    </w:p>
    <w:p w:rsidR="00DA001B" w:rsidRPr="002F456E" w:rsidRDefault="00856759" w:rsidP="002B4B98">
      <w:pPr>
        <w:ind w:firstLine="567"/>
        <w:jc w:val="both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 xml:space="preserve">1. </w:t>
      </w:r>
      <w:r w:rsidR="002B4B98" w:rsidRPr="002F456E">
        <w:rPr>
          <w:rFonts w:ascii="Arial" w:hAnsi="Arial" w:cs="Arial"/>
          <w:bCs/>
          <w:color w:val="000000"/>
        </w:rPr>
        <w:t xml:space="preserve">Внести изменения в решение </w:t>
      </w:r>
      <w:proofErr w:type="gramStart"/>
      <w:r w:rsidR="002B4B98" w:rsidRPr="002F456E">
        <w:rPr>
          <w:rFonts w:ascii="Arial" w:hAnsi="Arial" w:cs="Arial"/>
          <w:bCs/>
          <w:color w:val="000000"/>
        </w:rPr>
        <w:t>Совета депутатов Петровского сельсовета Ордынского района Новосибирской области</w:t>
      </w:r>
      <w:proofErr w:type="gramEnd"/>
      <w:r w:rsidR="002B4B98" w:rsidRPr="002F456E">
        <w:rPr>
          <w:rFonts w:ascii="Arial" w:hAnsi="Arial" w:cs="Arial"/>
          <w:bCs/>
          <w:color w:val="000000"/>
        </w:rPr>
        <w:t xml:space="preserve"> от 25.09.12 года №  30 «Об утверждении правил по благоустройству территории Муниципального Образования Петровского сельсовета Ордынского района Новосибирской области»»</w:t>
      </w:r>
    </w:p>
    <w:p w:rsidR="002B4B98" w:rsidRPr="002F456E" w:rsidRDefault="002B4B98" w:rsidP="002B4B98">
      <w:pPr>
        <w:ind w:firstLine="567"/>
        <w:jc w:val="both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 xml:space="preserve">1.1. Раздел 8. «Эксплуатация объектов благоустройства» дополнить п. 8.13 следующего содержания: </w:t>
      </w:r>
    </w:p>
    <w:p w:rsidR="002B4B98" w:rsidRPr="002F456E" w:rsidRDefault="002B4B98" w:rsidP="002B4B98">
      <w:pPr>
        <w:ind w:firstLine="567"/>
        <w:jc w:val="both"/>
        <w:rPr>
          <w:rFonts w:ascii="Arial" w:hAnsi="Arial" w:cs="Arial"/>
        </w:rPr>
      </w:pPr>
      <w:r w:rsidRPr="002F456E">
        <w:rPr>
          <w:rFonts w:ascii="Arial" w:hAnsi="Arial" w:cs="Arial"/>
        </w:rPr>
        <w:t xml:space="preserve">8.13.    Особые требования к доступности   среды для </w:t>
      </w:r>
      <w:proofErr w:type="spellStart"/>
      <w:r w:rsidRPr="002F456E">
        <w:rPr>
          <w:rFonts w:ascii="Arial" w:hAnsi="Arial" w:cs="Arial"/>
        </w:rPr>
        <w:t>маломобильных</w:t>
      </w:r>
      <w:proofErr w:type="spellEnd"/>
      <w:r w:rsidRPr="002F456E">
        <w:rPr>
          <w:rFonts w:ascii="Arial" w:hAnsi="Arial" w:cs="Arial"/>
        </w:rPr>
        <w:t xml:space="preserve"> групп населения.</w:t>
      </w:r>
    </w:p>
    <w:p w:rsidR="002B4B98" w:rsidRPr="002F456E" w:rsidRDefault="002B4B98" w:rsidP="002B4B98">
      <w:pPr>
        <w:ind w:firstLine="567"/>
        <w:jc w:val="both"/>
        <w:rPr>
          <w:rFonts w:ascii="Arial" w:hAnsi="Arial" w:cs="Arial"/>
        </w:rPr>
      </w:pPr>
      <w:r w:rsidRPr="002F456E">
        <w:rPr>
          <w:rFonts w:ascii="Arial" w:hAnsi="Arial" w:cs="Arial"/>
        </w:rPr>
        <w:t xml:space="preserve">8.13.1.    При проектировании объектов благоустройства жилой среды, улиц и дорог, культурно-бытового обслуживания необходимо обеспечивать доступность для </w:t>
      </w:r>
      <w:proofErr w:type="spellStart"/>
      <w:r w:rsidRPr="002F456E">
        <w:rPr>
          <w:rFonts w:ascii="Arial" w:hAnsi="Arial" w:cs="Arial"/>
        </w:rPr>
        <w:t>маломобильных</w:t>
      </w:r>
      <w:proofErr w:type="spellEnd"/>
      <w:r w:rsidRPr="002F456E">
        <w:rPr>
          <w:rFonts w:ascii="Arial" w:hAnsi="Arial" w:cs="Arial"/>
        </w:rPr>
        <w:t xml:space="preserve"> групп населения, имея виду оснащение этих объектов элементами и техническими средствами, способствующими передвижению престарелых и инвалидов (специально оборудованные пешеходные пути, пандусы, места на остановках общественного транспорта и автостоянках, поручни, ограждения, приспособления и т.д.).</w:t>
      </w:r>
    </w:p>
    <w:p w:rsidR="002B4B98" w:rsidRPr="002F456E" w:rsidRDefault="002B4B98" w:rsidP="002B4B98">
      <w:pPr>
        <w:ind w:firstLine="567"/>
        <w:jc w:val="both"/>
        <w:rPr>
          <w:rFonts w:ascii="Arial" w:hAnsi="Arial" w:cs="Arial"/>
        </w:rPr>
      </w:pPr>
      <w:r w:rsidRPr="002F456E">
        <w:rPr>
          <w:rFonts w:ascii="Arial" w:hAnsi="Arial" w:cs="Arial"/>
        </w:rPr>
        <w:t xml:space="preserve">8.13.2.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среды, объектов жилищно-гражданского и производственного назначения, с учетом потребностей </w:t>
      </w:r>
      <w:proofErr w:type="spellStart"/>
      <w:r w:rsidRPr="002F456E">
        <w:rPr>
          <w:rFonts w:ascii="Arial" w:hAnsi="Arial" w:cs="Arial"/>
        </w:rPr>
        <w:t>маломобильных</w:t>
      </w:r>
      <w:proofErr w:type="spellEnd"/>
      <w:r w:rsidRPr="002F456E">
        <w:rPr>
          <w:rFonts w:ascii="Arial" w:hAnsi="Arial" w:cs="Arial"/>
        </w:rPr>
        <w:t xml:space="preserve"> групп населения.</w:t>
      </w:r>
    </w:p>
    <w:p w:rsidR="002B4B98" w:rsidRPr="002F456E" w:rsidRDefault="00856759" w:rsidP="002B4B98">
      <w:pPr>
        <w:ind w:firstLine="567"/>
        <w:jc w:val="both"/>
        <w:rPr>
          <w:rFonts w:ascii="Arial" w:hAnsi="Arial" w:cs="Arial"/>
        </w:rPr>
      </w:pPr>
      <w:r w:rsidRPr="002F456E">
        <w:rPr>
          <w:rFonts w:ascii="Arial" w:hAnsi="Arial" w:cs="Arial"/>
        </w:rPr>
        <w:t xml:space="preserve">8.13.3. </w:t>
      </w:r>
      <w:r w:rsidR="002B4B98" w:rsidRPr="002F456E">
        <w:rPr>
          <w:rFonts w:ascii="Arial" w:hAnsi="Arial" w:cs="Arial"/>
        </w:rPr>
        <w:t xml:space="preserve">Проектирование, строительство, установка технических средств и оборудования, способствующих передвижению </w:t>
      </w:r>
      <w:proofErr w:type="spellStart"/>
      <w:r w:rsidR="002B4B98" w:rsidRPr="002F456E">
        <w:rPr>
          <w:rFonts w:ascii="Arial" w:hAnsi="Arial" w:cs="Arial"/>
        </w:rPr>
        <w:t>маломобильных</w:t>
      </w:r>
      <w:proofErr w:type="spellEnd"/>
      <w:r w:rsidR="002B4B98" w:rsidRPr="002F456E">
        <w:rPr>
          <w:rFonts w:ascii="Arial" w:hAnsi="Arial" w:cs="Arial"/>
        </w:rPr>
        <w:t xml:space="preserve"> групп населения осуществляется при новом строительстве заказчиком в соответствии с утвержденной проектной документацией, а в условиях сложившейся застройки - собственниками, владельцами земельных участков.</w:t>
      </w:r>
    </w:p>
    <w:p w:rsidR="00DA001B" w:rsidRPr="002F456E" w:rsidRDefault="002F456E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2</w:t>
      </w:r>
      <w:r w:rsidR="00DA001B" w:rsidRPr="002F456E">
        <w:rPr>
          <w:rFonts w:ascii="Arial" w:hAnsi="Arial" w:cs="Arial"/>
          <w:bCs/>
          <w:color w:val="000000"/>
        </w:rPr>
        <w:t xml:space="preserve">. Опубликовать </w:t>
      </w:r>
      <w:r w:rsidR="002B4B98" w:rsidRPr="002F456E">
        <w:rPr>
          <w:rFonts w:ascii="Arial" w:hAnsi="Arial" w:cs="Arial"/>
          <w:bCs/>
          <w:color w:val="000000"/>
        </w:rPr>
        <w:t xml:space="preserve">настоящее решение </w:t>
      </w:r>
      <w:r w:rsidR="00DA001B" w:rsidRPr="002F456E">
        <w:rPr>
          <w:rFonts w:ascii="Arial" w:hAnsi="Arial" w:cs="Arial"/>
          <w:bCs/>
          <w:color w:val="000000"/>
        </w:rPr>
        <w:t>в периодическом печатном издании</w:t>
      </w:r>
      <w:r w:rsidR="002B4B98" w:rsidRPr="002F456E">
        <w:rPr>
          <w:rFonts w:ascii="Arial" w:hAnsi="Arial" w:cs="Arial"/>
          <w:bCs/>
          <w:color w:val="000000"/>
        </w:rPr>
        <w:t xml:space="preserve"> </w:t>
      </w:r>
      <w:r w:rsidR="00DA001B" w:rsidRPr="002F456E">
        <w:rPr>
          <w:rFonts w:ascii="Arial" w:hAnsi="Arial" w:cs="Arial"/>
          <w:bCs/>
          <w:color w:val="000000"/>
        </w:rPr>
        <w:t>«Петровский Вестник»</w:t>
      </w:r>
      <w:r w:rsidR="002B4B98" w:rsidRPr="002F456E">
        <w:rPr>
          <w:rFonts w:ascii="Arial" w:hAnsi="Arial" w:cs="Arial"/>
          <w:bCs/>
          <w:color w:val="000000"/>
        </w:rPr>
        <w:t xml:space="preserve"> и</w:t>
      </w:r>
      <w:r w:rsidR="00DA001B" w:rsidRPr="002F456E">
        <w:rPr>
          <w:rFonts w:ascii="Arial" w:hAnsi="Arial" w:cs="Arial"/>
          <w:bCs/>
          <w:color w:val="000000"/>
        </w:rPr>
        <w:t xml:space="preserve"> разместить на официальном интернет-сайте </w:t>
      </w:r>
      <w:r w:rsidR="002B4B98" w:rsidRPr="002F456E">
        <w:rPr>
          <w:rFonts w:ascii="Arial" w:hAnsi="Arial" w:cs="Arial"/>
          <w:bCs/>
          <w:color w:val="000000"/>
        </w:rPr>
        <w:lastRenderedPageBreak/>
        <w:t xml:space="preserve">администрации </w:t>
      </w:r>
      <w:r w:rsidR="00DA001B" w:rsidRPr="002F456E">
        <w:rPr>
          <w:rFonts w:ascii="Arial" w:hAnsi="Arial" w:cs="Arial"/>
          <w:bCs/>
          <w:color w:val="000000"/>
        </w:rPr>
        <w:t>Петровского сельсовета Ордынского района Новосибирской области.</w:t>
      </w:r>
    </w:p>
    <w:p w:rsidR="00DA001B" w:rsidRPr="002F456E" w:rsidRDefault="002F456E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</w:t>
      </w:r>
      <w:r w:rsidR="00DA001B" w:rsidRPr="002F456E">
        <w:rPr>
          <w:rFonts w:ascii="Arial" w:hAnsi="Arial" w:cs="Arial"/>
          <w:bCs/>
          <w:color w:val="000000"/>
        </w:rPr>
        <w:t>. Настоящее решение вступает в силу со дня его опубликования.</w:t>
      </w:r>
    </w:p>
    <w:p w:rsidR="00DA001B" w:rsidRPr="002F456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2F456E" w:rsidRDefault="00DA001B" w:rsidP="00DA001B">
      <w:pPr>
        <w:jc w:val="both"/>
        <w:rPr>
          <w:rFonts w:ascii="Arial" w:hAnsi="Arial" w:cs="Arial"/>
          <w:bCs/>
          <w:color w:val="000000"/>
        </w:rPr>
      </w:pPr>
      <w:r w:rsidRPr="002F456E">
        <w:rPr>
          <w:rFonts w:ascii="Arial" w:hAnsi="Arial" w:cs="Arial"/>
          <w:bCs/>
          <w:color w:val="000000"/>
        </w:rPr>
        <w:t xml:space="preserve"> </w:t>
      </w: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DA001B" w:rsidRPr="002F456E" w:rsidTr="00BD0FCD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Председатель Совета депутатов </w:t>
            </w:r>
          </w:p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Петровского сельсовета </w:t>
            </w:r>
          </w:p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Ордынского района </w:t>
            </w:r>
          </w:p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________________ Г.Д.Цыганкова </w:t>
            </w:r>
          </w:p>
          <w:p w:rsidR="00DA001B" w:rsidRPr="002F456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A001B" w:rsidRPr="002F456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Глава  </w:t>
            </w:r>
          </w:p>
          <w:p w:rsidR="00DA001B" w:rsidRPr="002F456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Петровского сельсовета Ордынского района </w:t>
            </w:r>
          </w:p>
          <w:p w:rsidR="00DA001B" w:rsidRPr="002F456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Новосибирской области </w:t>
            </w:r>
          </w:p>
          <w:p w:rsidR="00DA001B" w:rsidRPr="002F456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2F456E">
              <w:rPr>
                <w:rFonts w:ascii="Arial" w:hAnsi="Arial" w:cs="Arial"/>
                <w:lang w:eastAsia="en-US"/>
              </w:rPr>
              <w:t xml:space="preserve">_____________ Г.В.Уточкина </w:t>
            </w:r>
          </w:p>
        </w:tc>
      </w:tr>
    </w:tbl>
    <w:p w:rsidR="00DA001B" w:rsidRDefault="00DA001B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EF1301" w:rsidRDefault="00EF1301" w:rsidP="002B4B98">
      <w:pPr>
        <w:jc w:val="both"/>
        <w:rPr>
          <w:rFonts w:ascii="Arial" w:hAnsi="Arial" w:cs="Arial"/>
          <w:bCs/>
          <w:color w:val="000000"/>
        </w:rPr>
      </w:pPr>
    </w:p>
    <w:p w:rsidR="00C124B5" w:rsidRP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  <w:rPr>
          <w:b/>
        </w:rPr>
      </w:pPr>
      <w:r w:rsidRPr="00C124B5">
        <w:rPr>
          <w:b/>
        </w:rPr>
        <w:lastRenderedPageBreak/>
        <w:t xml:space="preserve">Утверждено </w:t>
      </w:r>
    </w:p>
    <w:p w:rsidR="00C124B5" w:rsidRP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  <w:rPr>
          <w:bCs/>
          <w:color w:val="000000"/>
          <w:spacing w:val="-43"/>
        </w:rPr>
      </w:pPr>
      <w:r w:rsidRPr="00C124B5">
        <w:t xml:space="preserve">Решением сессии </w:t>
      </w:r>
      <w:r>
        <w:t>С</w:t>
      </w:r>
      <w:r w:rsidRPr="00C124B5">
        <w:t>овета депутатов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 xml:space="preserve">Петровского сельсовета </w:t>
      </w:r>
    </w:p>
    <w:p w:rsidR="00C124B5" w:rsidRDefault="00C124B5" w:rsidP="00C124B5">
      <w:pPr>
        <w:shd w:val="clear" w:color="auto" w:fill="FFFFFF"/>
        <w:ind w:right="-1"/>
        <w:jc w:val="right"/>
      </w:pPr>
      <w:r>
        <w:t>Ордынского района Новосибирской области</w:t>
      </w:r>
    </w:p>
    <w:p w:rsidR="00EF1301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>от 25.09.2012г. № 30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  <w:rPr>
          <w:b/>
        </w:rPr>
      </w:pPr>
      <w:r w:rsidRPr="00C124B5">
        <w:rPr>
          <w:b/>
        </w:rPr>
        <w:t>Внесены изменения</w:t>
      </w:r>
    </w:p>
    <w:p w:rsidR="00C124B5" w:rsidRP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  <w:rPr>
          <w:bCs/>
          <w:color w:val="000000"/>
          <w:spacing w:val="-43"/>
        </w:rPr>
      </w:pPr>
      <w:r w:rsidRPr="00C124B5">
        <w:t xml:space="preserve">Решением сессии </w:t>
      </w:r>
      <w:r>
        <w:t>С</w:t>
      </w:r>
      <w:r w:rsidRPr="00C124B5">
        <w:t>овета депутатов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 xml:space="preserve">Петровского сельсовета </w:t>
      </w:r>
    </w:p>
    <w:p w:rsidR="00EF1301" w:rsidRDefault="00C124B5" w:rsidP="00C124B5">
      <w:pPr>
        <w:shd w:val="clear" w:color="auto" w:fill="FFFFFF"/>
        <w:ind w:right="-1"/>
        <w:jc w:val="right"/>
      </w:pPr>
      <w:r>
        <w:t>Ордынского района Новосибирской области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>от 24.12.2016г. № 97</w:t>
      </w:r>
      <w:r w:rsidRPr="00C124B5">
        <w:t xml:space="preserve"> 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 w:rsidRPr="00C124B5">
        <w:t>Приложение №1 к решению сессии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 xml:space="preserve">Совета депутатов Петровского сельсовета </w:t>
      </w:r>
    </w:p>
    <w:p w:rsidR="00C124B5" w:rsidRDefault="00C124B5" w:rsidP="00C124B5">
      <w:pPr>
        <w:shd w:val="clear" w:color="auto" w:fill="FFFFFF"/>
        <w:tabs>
          <w:tab w:val="left" w:pos="9355"/>
        </w:tabs>
        <w:ind w:right="-1"/>
        <w:jc w:val="right"/>
      </w:pPr>
      <w:r>
        <w:t xml:space="preserve">Ордынского района Новосибирской области </w:t>
      </w:r>
    </w:p>
    <w:p w:rsidR="00C124B5" w:rsidRPr="00C124B5" w:rsidRDefault="00C124B5" w:rsidP="00C124B5">
      <w:pPr>
        <w:shd w:val="clear" w:color="auto" w:fill="FFFFFF"/>
        <w:ind w:right="-1"/>
        <w:jc w:val="right"/>
        <w:rPr>
          <w:bCs/>
          <w:color w:val="000000"/>
          <w:spacing w:val="-43"/>
        </w:rPr>
      </w:pPr>
      <w:r>
        <w:t>№30 от 25.09.2012г</w:t>
      </w:r>
    </w:p>
    <w:p w:rsidR="00EF1301" w:rsidRPr="00C124B5" w:rsidRDefault="00EF1301" w:rsidP="00EF1301">
      <w:pPr>
        <w:shd w:val="clear" w:color="auto" w:fill="FFFFFF"/>
        <w:spacing w:before="100" w:beforeAutospacing="1"/>
        <w:ind w:left="1651" w:right="1843"/>
        <w:jc w:val="center"/>
        <w:rPr>
          <w:bCs/>
          <w:color w:val="000000"/>
          <w:spacing w:val="-43"/>
        </w:rPr>
      </w:pPr>
    </w:p>
    <w:p w:rsidR="00EF1301" w:rsidRPr="007359FE" w:rsidRDefault="00EF1301" w:rsidP="00EF1301">
      <w:pPr>
        <w:ind w:right="-1"/>
        <w:jc w:val="center"/>
        <w:rPr>
          <w:b/>
          <w:bCs/>
          <w:color w:val="000000"/>
          <w:spacing w:val="-43"/>
        </w:rPr>
      </w:pPr>
      <w:r w:rsidRPr="007359FE">
        <w:rPr>
          <w:b/>
          <w:bCs/>
          <w:color w:val="000000"/>
          <w:spacing w:val="2"/>
        </w:rPr>
        <w:t>ПРАВИЛА</w:t>
      </w:r>
    </w:p>
    <w:p w:rsidR="00EF1301" w:rsidRPr="007359FE" w:rsidRDefault="00EF1301" w:rsidP="00EF1301">
      <w:pPr>
        <w:ind w:right="-1"/>
        <w:jc w:val="center"/>
        <w:rPr>
          <w:spacing w:val="2"/>
        </w:rPr>
      </w:pPr>
      <w:r w:rsidRPr="007359FE">
        <w:rPr>
          <w:b/>
          <w:bCs/>
          <w:color w:val="000000"/>
          <w:spacing w:val="2"/>
        </w:rPr>
        <w:t>благоустройства территории муниципального образования</w:t>
      </w:r>
    </w:p>
    <w:p w:rsidR="00EF1301" w:rsidRDefault="00EF1301" w:rsidP="00EF1301">
      <w:pPr>
        <w:pStyle w:val="2"/>
        <w:spacing w:before="0" w:beforeAutospacing="0"/>
        <w:ind w:firstLine="567"/>
      </w:pPr>
      <w:r>
        <w:t>Настоящие Правила устанавливают единые и обязательные для исполнения физическими и юридическими лицами нормы и требова</w:t>
      </w:r>
      <w:r>
        <w:softHyphen/>
        <w:t>ния в сфере внешнего благоустройства и содержания территорий в границах муниципального образования.</w:t>
      </w:r>
    </w:p>
    <w:p w:rsidR="00EF1301" w:rsidRPr="007359FE" w:rsidRDefault="00EF1301" w:rsidP="00EF1301">
      <w:pPr>
        <w:shd w:val="clear" w:color="auto" w:fill="FFFFFF"/>
        <w:spacing w:before="100" w:beforeAutospacing="1"/>
        <w:ind w:left="6653" w:right="-52" w:hanging="6653"/>
        <w:jc w:val="center"/>
        <w:rPr>
          <w:b/>
          <w:bCs/>
          <w:color w:val="000000"/>
          <w:spacing w:val="2"/>
        </w:rPr>
      </w:pPr>
      <w:r w:rsidRPr="007359FE">
        <w:rPr>
          <w:b/>
          <w:bCs/>
          <w:color w:val="000000"/>
          <w:spacing w:val="2"/>
        </w:rPr>
        <w:t>1. Основные понятия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Благоустройство территории 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Нормируемый комплекс элементов благоустройства - необходимое минимальное сочетание элементов благоустройства для создания на территории муниципального образования безопасной, удобной и привлекательной среды.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proofErr w:type="gramStart"/>
      <w:r w:rsidRPr="007359FE">
        <w:rPr>
          <w:color w:val="000000"/>
          <w:spacing w:val="2"/>
        </w:rPr>
        <w:t>Объекты благоустройства территории - территории муниципального образования, на которых осуществляется деятельность по благоустройству: площадки, дворы, кварталы, функционально-планировочные образования, территории административных округов и районов городских округов,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образования.</w:t>
      </w:r>
      <w:proofErr w:type="gramEnd"/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Объекты нормирования благоустройства территории - территории муниципального образования, для которых в нормах и правилах по благоустройству территории устанавливаются: нормируемый комплекс элементов благоустройства, нормы и правила их размещения на данной территории. </w:t>
      </w:r>
      <w:proofErr w:type="gramStart"/>
      <w:r w:rsidRPr="007359FE">
        <w:rPr>
          <w:color w:val="000000"/>
          <w:spacing w:val="2"/>
        </w:rPr>
        <w:t>Такими территориями могут являться: 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</w:t>
      </w:r>
      <w:r w:rsidRPr="007359FE">
        <w:rPr>
          <w:color w:val="000000"/>
          <w:spacing w:val="2"/>
        </w:rPr>
        <w:lastRenderedPageBreak/>
        <w:t>дорожная сеть населенного пункта, технические (охранно-эксплуатационные) зоны инженерных коммуникаций.</w:t>
      </w:r>
      <w:proofErr w:type="gramEnd"/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EF1301" w:rsidRDefault="00EF1301" w:rsidP="00EF1301">
      <w:pPr>
        <w:ind w:firstLine="540"/>
        <w:jc w:val="both"/>
      </w:pPr>
    </w:p>
    <w:p w:rsidR="00EF1301" w:rsidRDefault="00EF1301" w:rsidP="00EF1301">
      <w:pPr>
        <w:shd w:val="clear" w:color="auto" w:fill="FFFFFF"/>
        <w:ind w:left="6653" w:right="-52" w:hanging="6653"/>
        <w:jc w:val="center"/>
        <w:rPr>
          <w:b/>
          <w:bCs/>
          <w:color w:val="000000"/>
          <w:spacing w:val="2"/>
        </w:rPr>
      </w:pPr>
      <w:r w:rsidRPr="007359FE">
        <w:rPr>
          <w:b/>
          <w:bCs/>
          <w:color w:val="000000"/>
          <w:spacing w:val="2"/>
        </w:rPr>
        <w:t>Раздел 2. ЭЛЕМЕНТЫ БЛАГОУСТРОЙСТВА ТЕРРИТОРИИ</w:t>
      </w:r>
    </w:p>
    <w:p w:rsidR="00EF1301" w:rsidRPr="007359FE" w:rsidRDefault="00EF1301" w:rsidP="00EF1301">
      <w:pPr>
        <w:shd w:val="clear" w:color="auto" w:fill="FFFFFF"/>
        <w:ind w:left="6653" w:right="-52" w:hanging="6653"/>
        <w:jc w:val="center"/>
        <w:rPr>
          <w:b/>
          <w:bCs/>
          <w:color w:val="000000"/>
          <w:spacing w:val="2"/>
        </w:rPr>
      </w:pPr>
    </w:p>
    <w:p w:rsidR="00EF1301" w:rsidRPr="007359FE" w:rsidRDefault="00EF1301" w:rsidP="00EF1301">
      <w:pPr>
        <w:shd w:val="clear" w:color="auto" w:fill="FFFFFF"/>
        <w:ind w:left="6653" w:right="-52" w:hanging="6653"/>
        <w:jc w:val="center"/>
        <w:rPr>
          <w:b/>
          <w:bCs/>
          <w:color w:val="000000"/>
          <w:spacing w:val="2"/>
        </w:rPr>
      </w:pPr>
      <w:r w:rsidRPr="007359FE">
        <w:rPr>
          <w:b/>
          <w:bCs/>
          <w:color w:val="000000"/>
          <w:spacing w:val="2"/>
        </w:rPr>
        <w:t>2.1. Элементы инженерной подготовки и защиты территории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2.1.1. Элементы инженерной подготовки и защиты территории обеспечивают безопасность и удобство пользования территорией, ее защиту от неблагоприятных явлений природного и техногенного воздействия в связи с новым строительством или реконструкцией.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2.1.2.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реконструкции. Организацию рельефа реконструируемой территории, как правило, следует ориентировать на максимальное сохранение рельефа, почвенного покрова, имеющихся зеленых насаждений, условий существующего поверхностного водоотвода, использование вытесняемых грунтов на площадке строительства.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2.1.3. При организации рельефа рекомендуется предусматривать снятие плодородного слоя почвы толщиной 150 - 200 мм и оборудование места для его временного хранения, а если подтверждено отсутствие в нем сверхнормативного загрязнения любых видов - меры по защите от загрязнения. При проведении подсыпки грунта на территории допускается использовать только минеральные грунты и верхние плодородные слои почвы.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2.1.4. При террасировании рельефа рекомендуется проектировать подпорные стенки и откосы. Максимально допустимые величины углов откосов устанавливаются в зависимости от видов грунтов.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2.1.5. Рекомендуется проводить укрепление откосов. Выбор материала и технологии укрепления зависят от местоположения откоса в городе, предполагаемого уровня механических нагрузок на склон, крутизны склона и формируемой среды.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shd w:val="clear" w:color="auto" w:fill="FFFFFF"/>
        <w:ind w:left="6653" w:right="-52" w:hanging="6653"/>
        <w:jc w:val="center"/>
        <w:rPr>
          <w:b/>
          <w:bCs/>
          <w:color w:val="000000"/>
          <w:spacing w:val="2"/>
        </w:rPr>
      </w:pPr>
      <w:r w:rsidRPr="007359FE">
        <w:rPr>
          <w:b/>
          <w:bCs/>
          <w:color w:val="000000"/>
          <w:spacing w:val="2"/>
        </w:rPr>
        <w:t>2.2. Озеленение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2.2.1. Озеленение 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2.2.2. </w:t>
      </w:r>
      <w:proofErr w:type="gramStart"/>
      <w:r w:rsidRPr="007359FE">
        <w:rPr>
          <w:color w:val="000000"/>
          <w:spacing w:val="2"/>
        </w:rPr>
        <w:t>Основными типами насаждений и озеленения могут являться: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  <w:proofErr w:type="gramEnd"/>
      <w:r w:rsidRPr="007359FE">
        <w:rPr>
          <w:color w:val="000000"/>
          <w:spacing w:val="2"/>
        </w:rPr>
        <w:t xml:space="preserve"> В зависимости от выбора типов насаждений определяется объемно-пространственная структура &lt;*&gt; насаждений и обеспечивается визуально-композиционные и функциональные связи участков озелененных территорий между собой и с застройкой населенного пункта.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2.2.3. На территории муниципального образования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Стационарное и мобильное озеленение обычно используют для создания архитектурно-ландшафтных объектов (газонов, садов, цветников, площадок с кустами и деревьями и т.п.) на </w:t>
      </w:r>
      <w:r w:rsidRPr="007359FE">
        <w:rPr>
          <w:color w:val="000000"/>
          <w:spacing w:val="2"/>
        </w:rPr>
        <w:lastRenderedPageBreak/>
        <w:t>естественных и искусственных элементах рельефа, крышах (</w:t>
      </w:r>
      <w:proofErr w:type="spellStart"/>
      <w:r w:rsidRPr="007359FE">
        <w:rPr>
          <w:color w:val="000000"/>
          <w:spacing w:val="2"/>
        </w:rPr>
        <w:t>крышное</w:t>
      </w:r>
      <w:proofErr w:type="spellEnd"/>
      <w:r w:rsidRPr="007359FE">
        <w:rPr>
          <w:color w:val="000000"/>
          <w:spacing w:val="2"/>
        </w:rPr>
        <w:t xml:space="preserve"> озеленение), фасадах (вертикальное озеленение) зданий и сооружений.</w:t>
      </w:r>
    </w:p>
    <w:p w:rsidR="00EF1301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2.2.4. При проектировании озеленения следует учитывать: минимальные расстояния посадок деревьев и кустарников до инженерных сетей, зданий и сооружений, размеры </w:t>
      </w:r>
      <w:proofErr w:type="spellStart"/>
      <w:r w:rsidRPr="007359FE">
        <w:rPr>
          <w:color w:val="000000"/>
          <w:spacing w:val="2"/>
        </w:rPr>
        <w:t>комов</w:t>
      </w:r>
      <w:proofErr w:type="spellEnd"/>
      <w:r w:rsidRPr="007359FE">
        <w:rPr>
          <w:color w:val="000000"/>
          <w:spacing w:val="2"/>
        </w:rPr>
        <w:t xml:space="preserve">, ям и траншей для посадки насаждений 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</w:p>
    <w:p w:rsidR="00EF1301" w:rsidRPr="007359FE" w:rsidRDefault="00EF1301" w:rsidP="00EF1301">
      <w:pPr>
        <w:jc w:val="right"/>
        <w:outlineLvl w:val="2"/>
      </w:pPr>
      <w:r w:rsidRPr="007359FE">
        <w:t xml:space="preserve">Таблица 2. Размеры </w:t>
      </w:r>
      <w:proofErr w:type="spellStart"/>
      <w:r w:rsidRPr="007359FE">
        <w:t>комов</w:t>
      </w:r>
      <w:proofErr w:type="spellEnd"/>
      <w:r w:rsidRPr="007359FE">
        <w:t>, ям, траншей для посадки</w:t>
      </w:r>
    </w:p>
    <w:p w:rsidR="00EF1301" w:rsidRPr="007359FE" w:rsidRDefault="00EF1301" w:rsidP="00EF1301">
      <w:pPr>
        <w:jc w:val="right"/>
      </w:pPr>
      <w:r w:rsidRPr="007359FE">
        <w:t>деревьев и кустарников</w:t>
      </w:r>
    </w:p>
    <w:p w:rsidR="00EF1301" w:rsidRDefault="00EF1301" w:rsidP="00EF1301">
      <w:pPr>
        <w:pStyle w:val="ConsPlusNonformat"/>
        <w:widowControl/>
        <w:jc w:val="both"/>
      </w:pPr>
      <w:r>
        <w:t>┌────────────────┬─────┬─────┬─────────────────┬─────┬──────┬─────────────┐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Наименование  </w:t>
      </w:r>
      <w:proofErr w:type="spellStart"/>
      <w:r>
        <w:t>│Объем</w:t>
      </w:r>
      <w:proofErr w:type="gramStart"/>
      <w:r>
        <w:t>│</w:t>
      </w:r>
      <w:proofErr w:type="spellEnd"/>
      <w:r>
        <w:t xml:space="preserve"> Е</w:t>
      </w:r>
      <w:proofErr w:type="gramEnd"/>
      <w:r>
        <w:t xml:space="preserve">д. │     Размер      </w:t>
      </w:r>
      <w:proofErr w:type="spellStart"/>
      <w:r>
        <w:t>│Объем│Площ</w:t>
      </w:r>
      <w:proofErr w:type="spellEnd"/>
      <w:r>
        <w:t>. │   Расход  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посадок     </w:t>
      </w:r>
      <w:proofErr w:type="spellStart"/>
      <w:r>
        <w:t>│кома,│изм</w:t>
      </w:r>
      <w:proofErr w:type="spellEnd"/>
      <w:r>
        <w:t xml:space="preserve">. │ посадочных ям,  </w:t>
      </w:r>
      <w:proofErr w:type="spellStart"/>
      <w:r>
        <w:t>│ямы</w:t>
      </w:r>
      <w:proofErr w:type="spellEnd"/>
      <w:r>
        <w:t xml:space="preserve">, │ ямы, </w:t>
      </w:r>
      <w:proofErr w:type="spellStart"/>
      <w:r>
        <w:t>│растительной</w:t>
      </w:r>
      <w:proofErr w:type="spellEnd"/>
      <w:r>
        <w:t xml:space="preserve">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│куб</w:t>
      </w:r>
      <w:proofErr w:type="spellEnd"/>
      <w:r>
        <w:t xml:space="preserve">. │     </w:t>
      </w:r>
      <w:proofErr w:type="spellStart"/>
      <w:r>
        <w:t>│</w:t>
      </w:r>
      <w:proofErr w:type="spellEnd"/>
      <w:r>
        <w:t xml:space="preserve">        м        </w:t>
      </w:r>
      <w:proofErr w:type="spellStart"/>
      <w:r>
        <w:t>│куб</w:t>
      </w:r>
      <w:proofErr w:type="spellEnd"/>
      <w:r>
        <w:t xml:space="preserve">. </w:t>
      </w:r>
      <w:proofErr w:type="spellStart"/>
      <w:r>
        <w:t>│кв</w:t>
      </w:r>
      <w:proofErr w:type="spellEnd"/>
      <w:r>
        <w:t xml:space="preserve">. м │  земли </w:t>
      </w:r>
      <w:proofErr w:type="gramStart"/>
      <w:r>
        <w:t>при</w:t>
      </w:r>
      <w:proofErr w:type="gramEnd"/>
      <w:r>
        <w:t xml:space="preserve">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м  │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</w:t>
      </w:r>
      <w:proofErr w:type="gramStart"/>
      <w:r>
        <w:t>м</w:t>
      </w:r>
      <w:proofErr w:type="gramEnd"/>
      <w:r>
        <w:t xml:space="preserve">  │      </w:t>
      </w:r>
      <w:proofErr w:type="spellStart"/>
      <w:r>
        <w:t>│</w:t>
      </w:r>
      <w:proofErr w:type="spellEnd"/>
      <w:r>
        <w:t xml:space="preserve">   замене  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├──────┬──────┤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50%  │ 100%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├────────────────┼─────┼─────┼─────────────────┼─────┼──────┼──────┼──────┤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│Саженцы</w:t>
      </w:r>
      <w:proofErr w:type="spellEnd"/>
      <w:r>
        <w:t xml:space="preserve"> </w:t>
      </w:r>
      <w:proofErr w:type="gramStart"/>
      <w:r>
        <w:t>без</w:t>
      </w:r>
      <w:proofErr w:type="gramEnd"/>
      <w:r>
        <w:t xml:space="preserve">   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│кома</w:t>
      </w:r>
      <w:proofErr w:type="spellEnd"/>
      <w:r>
        <w:t xml:space="preserve">: </w:t>
      </w:r>
      <w:proofErr w:type="gramStart"/>
      <w:r>
        <w:t>хвойные</w:t>
      </w:r>
      <w:proofErr w:type="gramEnd"/>
      <w:r>
        <w:t xml:space="preserve">   │  -  │ шт. │ 1,0 </w:t>
      </w:r>
      <w:proofErr w:type="spellStart"/>
      <w:r>
        <w:t>x</w:t>
      </w:r>
      <w:proofErr w:type="spellEnd"/>
      <w:r>
        <w:t xml:space="preserve"> 1,0 </w:t>
      </w:r>
      <w:proofErr w:type="spellStart"/>
      <w:r>
        <w:t>x</w:t>
      </w:r>
      <w:proofErr w:type="spellEnd"/>
      <w:r>
        <w:t xml:space="preserve"> 0,8 │0,63 │ 0,79 │ 0,25 │0,565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│лиственные</w:t>
      </w:r>
      <w:proofErr w:type="spellEnd"/>
      <w:r>
        <w:t xml:space="preserve">      │  -  │ шт. │ 0,7 </w:t>
      </w:r>
      <w:proofErr w:type="spellStart"/>
      <w:r>
        <w:t>x</w:t>
      </w:r>
      <w:proofErr w:type="spellEnd"/>
      <w:r>
        <w:t xml:space="preserve"> 0,7 </w:t>
      </w:r>
      <w:proofErr w:type="spellStart"/>
      <w:r>
        <w:t>x</w:t>
      </w:r>
      <w:proofErr w:type="spellEnd"/>
      <w:r>
        <w:t xml:space="preserve"> 0,6 │0,27 │ 0,38 │ 0,11 │0,241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│Для</w:t>
      </w:r>
      <w:proofErr w:type="spellEnd"/>
      <w:r>
        <w:t xml:space="preserve"> деревьев </w:t>
      </w:r>
      <w:proofErr w:type="gramStart"/>
      <w:r>
        <w:t>с</w:t>
      </w:r>
      <w:proofErr w:type="gramEnd"/>
      <w:r>
        <w:t xml:space="preserve">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│комом</w:t>
      </w:r>
      <w:proofErr w:type="spellEnd"/>
      <w:r>
        <w:t xml:space="preserve">:        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r>
        <w:t xml:space="preserve">│0,8 </w:t>
      </w:r>
      <w:proofErr w:type="spellStart"/>
      <w:r>
        <w:t>x</w:t>
      </w:r>
      <w:proofErr w:type="spellEnd"/>
      <w:r>
        <w:t xml:space="preserve"> 0,8 </w:t>
      </w:r>
      <w:proofErr w:type="spellStart"/>
      <w:r>
        <w:t>x</w:t>
      </w:r>
      <w:proofErr w:type="spellEnd"/>
      <w:r>
        <w:t xml:space="preserve"> 0,5 │0,25 │ шт. │1,5 </w:t>
      </w:r>
      <w:proofErr w:type="spellStart"/>
      <w:r>
        <w:t>x</w:t>
      </w:r>
      <w:proofErr w:type="spellEnd"/>
      <w:r>
        <w:t xml:space="preserve"> 1,5 </w:t>
      </w:r>
      <w:proofErr w:type="spellStart"/>
      <w:r>
        <w:t>x</w:t>
      </w:r>
      <w:proofErr w:type="spellEnd"/>
      <w:r>
        <w:t xml:space="preserve"> 0,85 │1,50 │ 1,76 │ 0,48 │ 1,08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│1,0 </w:t>
      </w:r>
      <w:proofErr w:type="spellStart"/>
      <w:r>
        <w:t>x</w:t>
      </w:r>
      <w:proofErr w:type="spellEnd"/>
      <w:r>
        <w:t xml:space="preserve"> 1,0 </w:t>
      </w:r>
      <w:proofErr w:type="spellStart"/>
      <w:r>
        <w:t>x</w:t>
      </w:r>
      <w:proofErr w:type="spellEnd"/>
      <w:r>
        <w:t xml:space="preserve"> 0,6 │ 0,6 │ шт. │1,9 </w:t>
      </w:r>
      <w:proofErr w:type="spellStart"/>
      <w:r>
        <w:t>x</w:t>
      </w:r>
      <w:proofErr w:type="spellEnd"/>
      <w:r>
        <w:t xml:space="preserve"> 1,9 </w:t>
      </w:r>
      <w:proofErr w:type="spellStart"/>
      <w:r>
        <w:t>x</w:t>
      </w:r>
      <w:proofErr w:type="spellEnd"/>
      <w:r>
        <w:t xml:space="preserve"> 0,85 │3,07 │ 3,61 │ 0,99 │ 2,23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│1,3 </w:t>
      </w:r>
      <w:proofErr w:type="spellStart"/>
      <w:r>
        <w:t>x</w:t>
      </w:r>
      <w:proofErr w:type="spellEnd"/>
      <w:r>
        <w:t xml:space="preserve"> 1,3 </w:t>
      </w:r>
      <w:proofErr w:type="spellStart"/>
      <w:r>
        <w:t>x</w:t>
      </w:r>
      <w:proofErr w:type="spellEnd"/>
      <w:r>
        <w:t xml:space="preserve"> 0,6 │1,01 │ шт. │2,2 </w:t>
      </w:r>
      <w:proofErr w:type="spellStart"/>
      <w:r>
        <w:t>x</w:t>
      </w:r>
      <w:proofErr w:type="spellEnd"/>
      <w:r>
        <w:t xml:space="preserve"> 2,2 </w:t>
      </w:r>
      <w:proofErr w:type="spellStart"/>
      <w:r>
        <w:t>x</w:t>
      </w:r>
      <w:proofErr w:type="spellEnd"/>
      <w:r>
        <w:t xml:space="preserve"> 0,85 │4,11 │ 4,84 │ 1,24 │ 2,97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│1,5 </w:t>
      </w:r>
      <w:proofErr w:type="spellStart"/>
      <w:r>
        <w:t>x</w:t>
      </w:r>
      <w:proofErr w:type="spellEnd"/>
      <w:r>
        <w:t xml:space="preserve"> 1,5 </w:t>
      </w:r>
      <w:proofErr w:type="spellStart"/>
      <w:r>
        <w:t>x</w:t>
      </w:r>
      <w:proofErr w:type="spellEnd"/>
      <w:r>
        <w:t xml:space="preserve"> 0,6 │1,46 │ шт. │2,4 </w:t>
      </w:r>
      <w:proofErr w:type="spellStart"/>
      <w:r>
        <w:t>x</w:t>
      </w:r>
      <w:proofErr w:type="spellEnd"/>
      <w:r>
        <w:t xml:space="preserve"> 2,4 </w:t>
      </w:r>
      <w:proofErr w:type="spellStart"/>
      <w:r>
        <w:t>x</w:t>
      </w:r>
      <w:proofErr w:type="spellEnd"/>
      <w:r>
        <w:t xml:space="preserve"> 0,85 │5,18 │ 5,76 │ 1,49 │ 3,35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│1,7 </w:t>
      </w:r>
      <w:proofErr w:type="spellStart"/>
      <w:r>
        <w:t>x</w:t>
      </w:r>
      <w:proofErr w:type="spellEnd"/>
      <w:r>
        <w:t xml:space="preserve"> 1,7 </w:t>
      </w:r>
      <w:proofErr w:type="spellStart"/>
      <w:r>
        <w:t>x</w:t>
      </w:r>
      <w:proofErr w:type="spellEnd"/>
      <w:r>
        <w:t xml:space="preserve"> 0,6 │1,88 │ шт. │2,6 </w:t>
      </w:r>
      <w:proofErr w:type="spellStart"/>
      <w:r>
        <w:t>x</w:t>
      </w:r>
      <w:proofErr w:type="spellEnd"/>
      <w:r>
        <w:t xml:space="preserve"> 2,6 </w:t>
      </w:r>
      <w:proofErr w:type="spellStart"/>
      <w:r>
        <w:t>x</w:t>
      </w:r>
      <w:proofErr w:type="spellEnd"/>
      <w:r>
        <w:t xml:space="preserve"> 0,85 │6,08 │ 6,76 │ 1,68 │ 3,79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│2,0 </w:t>
      </w:r>
      <w:proofErr w:type="spellStart"/>
      <w:r>
        <w:t>x</w:t>
      </w:r>
      <w:proofErr w:type="spellEnd"/>
      <w:r>
        <w:t xml:space="preserve"> 2,0 </w:t>
      </w:r>
      <w:proofErr w:type="spellStart"/>
      <w:r>
        <w:t>x</w:t>
      </w:r>
      <w:proofErr w:type="spellEnd"/>
      <w:r>
        <w:t xml:space="preserve"> 0,6 │3,20 │ шт. │2,9 </w:t>
      </w:r>
      <w:proofErr w:type="spellStart"/>
      <w:r>
        <w:t>x</w:t>
      </w:r>
      <w:proofErr w:type="spellEnd"/>
      <w:r>
        <w:t xml:space="preserve"> 2,9 </w:t>
      </w:r>
      <w:proofErr w:type="spellStart"/>
      <w:r>
        <w:t>x</w:t>
      </w:r>
      <w:proofErr w:type="spellEnd"/>
      <w:r>
        <w:t xml:space="preserve"> 1,05 │8,83 │ 8,41 │ 2,25 │ 5,06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├────────────────┼─────┼─────┼─────────────────┼─────┼──────┼──────┼──────┤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│Кустарники</w:t>
      </w:r>
      <w:proofErr w:type="spellEnd"/>
      <w:r>
        <w:t xml:space="preserve">:   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│Однорядн</w:t>
      </w:r>
      <w:proofErr w:type="spellEnd"/>
      <w:r>
        <w:t xml:space="preserve">. живая │  -  </w:t>
      </w:r>
      <w:proofErr w:type="spellStart"/>
      <w:r>
        <w:t>│п</w:t>
      </w:r>
      <w:proofErr w:type="spellEnd"/>
      <w:r>
        <w:t xml:space="preserve">. </w:t>
      </w:r>
      <w:proofErr w:type="spellStart"/>
      <w:r>
        <w:t>м.│</w:t>
      </w:r>
      <w:proofErr w:type="spellEnd"/>
      <w:r>
        <w:t xml:space="preserve">    0,5 </w:t>
      </w:r>
      <w:proofErr w:type="spellStart"/>
      <w:r>
        <w:t>x</w:t>
      </w:r>
      <w:proofErr w:type="spellEnd"/>
      <w:r>
        <w:t xml:space="preserve"> 0,5    │0,25 │ 0,5  │ 0,1  │0,225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│изгородь</w:t>
      </w:r>
      <w:proofErr w:type="spellEnd"/>
      <w:r>
        <w:t xml:space="preserve"> б/кома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  <w:r>
        <w:t>└────────────────┴─────┴─────┴─────────────────┴─────┴──────┴──────┴──────┘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Таблица 3. Максимальное количество деревьев и кустарников</w:t>
      </w:r>
    </w:p>
    <w:p w:rsidR="00EF1301" w:rsidRPr="007359FE" w:rsidRDefault="00EF1301" w:rsidP="00EF1301">
      <w:pPr>
        <w:jc w:val="right"/>
        <w:outlineLvl w:val="2"/>
      </w:pPr>
      <w:r w:rsidRPr="007359FE">
        <w:t>на 1 га озелененной территории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Количество штук</w:t>
      </w:r>
    </w:p>
    <w:p w:rsidR="00EF1301" w:rsidRDefault="00EF1301" w:rsidP="00EF1301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┌──────────────────────────────┬────────────────────────┬─────────────────┐</w:t>
      </w:r>
    </w:p>
    <w:p w:rsidR="00EF1301" w:rsidRDefault="00EF1301" w:rsidP="00EF1301">
      <w:pPr>
        <w:pStyle w:val="ConsPlusNonformat"/>
        <w:widowControl/>
        <w:jc w:val="both"/>
      </w:pPr>
      <w:r>
        <w:t>│        Типы объектов         │        Деревья         │   Кустарники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├──────────────────────────────┴────────────────────────┴─────────────────┤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                Озелененные территории общего пользования            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├──────────────────────────────┬────────────────────────┬─────────────────┤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│Парки</w:t>
      </w:r>
      <w:proofErr w:type="spellEnd"/>
      <w:r>
        <w:t xml:space="preserve"> сельские                 120 - 170               │   800 - 1000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  <w:r>
        <w:t>│              Озелененные территории на участках застройки           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├──────────────────────────────┬────────────────────────┬─────────────────┤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        Типы объектов         │        Деревья         │   Кустарники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жилой застройки       │       100 - 120        │    400 - 480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детских садов и яслей │       160 - 200        │    640 - 800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школ                  │       140 - 180        │    560 - 720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│Стадион</w:t>
      </w:r>
      <w:proofErr w:type="spellEnd"/>
      <w:r>
        <w:t xml:space="preserve">                       │       100 - 130        │    400 - 520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│Больницы</w:t>
      </w:r>
      <w:proofErr w:type="spellEnd"/>
      <w:r>
        <w:t xml:space="preserve"> и лечебные </w:t>
      </w:r>
      <w:proofErr w:type="spellStart"/>
      <w:r>
        <w:t>учреждения│</w:t>
      </w:r>
      <w:proofErr w:type="spellEnd"/>
      <w:r>
        <w:t xml:space="preserve">       180 - 250        │   720 - 1000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  <w:r>
        <w:lastRenderedPageBreak/>
        <w:t xml:space="preserve">│           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</w:p>
    <w:p w:rsidR="00EF1301" w:rsidRDefault="00EF1301" w:rsidP="00EF1301">
      <w:pPr>
        <w:pStyle w:val="ConsPlusNonformat"/>
        <w:widowControl/>
        <w:jc w:val="both"/>
      </w:pPr>
      <w:r>
        <w:t>│            Озелененные территории специального назначения           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├──────────────────────────────┬────────────────────────┬─────────────────┤</w:t>
      </w:r>
    </w:p>
    <w:p w:rsidR="00EF1301" w:rsidRDefault="00EF1301" w:rsidP="00EF1301">
      <w:pPr>
        <w:jc w:val="center"/>
      </w:pPr>
      <w:proofErr w:type="spellStart"/>
      <w:r>
        <w:t>│Улицы</w:t>
      </w:r>
      <w:proofErr w:type="spellEnd"/>
      <w:r>
        <w:t xml:space="preserve">  </w:t>
      </w:r>
    </w:p>
    <w:p w:rsidR="00EF1301" w:rsidRDefault="00EF1301" w:rsidP="00EF1301">
      <w:pPr>
        <w:jc w:val="center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 xml:space="preserve">Таблица 2. Размеры </w:t>
      </w:r>
      <w:proofErr w:type="spellStart"/>
      <w:r w:rsidRPr="007359FE">
        <w:t>комов</w:t>
      </w:r>
      <w:proofErr w:type="spellEnd"/>
      <w:r w:rsidRPr="007359FE">
        <w:t>, ям, траншей для посадки</w:t>
      </w:r>
    </w:p>
    <w:p w:rsidR="00EF1301" w:rsidRPr="007359FE" w:rsidRDefault="00EF1301" w:rsidP="00EF1301">
      <w:pPr>
        <w:jc w:val="right"/>
        <w:outlineLvl w:val="2"/>
      </w:pPr>
      <w:r w:rsidRPr="007359FE">
        <w:t>деревьев и кустарников</w:t>
      </w:r>
    </w:p>
    <w:p w:rsidR="00EF1301" w:rsidRDefault="00EF1301" w:rsidP="00EF1301">
      <w:pPr>
        <w:pStyle w:val="ConsPlusNonformat"/>
        <w:widowControl/>
        <w:jc w:val="both"/>
      </w:pPr>
      <w:r>
        <w:t>┌────────────────┬─────┬─────┬─────────────────┬─────┬──────┬─────────────┐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Наименование  </w:t>
      </w:r>
      <w:proofErr w:type="spellStart"/>
      <w:r>
        <w:t>│Объем</w:t>
      </w:r>
      <w:proofErr w:type="gramStart"/>
      <w:r>
        <w:t>│</w:t>
      </w:r>
      <w:proofErr w:type="spellEnd"/>
      <w:r>
        <w:t xml:space="preserve"> Е</w:t>
      </w:r>
      <w:proofErr w:type="gramEnd"/>
      <w:r>
        <w:t xml:space="preserve">д. │     Размер      </w:t>
      </w:r>
      <w:proofErr w:type="spellStart"/>
      <w:r>
        <w:t>│Объем│Площ</w:t>
      </w:r>
      <w:proofErr w:type="spellEnd"/>
      <w:r>
        <w:t>. │   Расход  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посадок     </w:t>
      </w:r>
      <w:proofErr w:type="spellStart"/>
      <w:r>
        <w:t>│кома,│изм</w:t>
      </w:r>
      <w:proofErr w:type="spellEnd"/>
      <w:r>
        <w:t xml:space="preserve">. │ посадочных ям,  </w:t>
      </w:r>
      <w:proofErr w:type="spellStart"/>
      <w:r>
        <w:t>│ямы</w:t>
      </w:r>
      <w:proofErr w:type="spellEnd"/>
      <w:r>
        <w:t xml:space="preserve">, │ ямы, </w:t>
      </w:r>
      <w:proofErr w:type="spellStart"/>
      <w:r>
        <w:t>│растительной</w:t>
      </w:r>
      <w:proofErr w:type="spellEnd"/>
      <w:r>
        <w:t xml:space="preserve">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│куб</w:t>
      </w:r>
      <w:proofErr w:type="spellEnd"/>
      <w:r>
        <w:t xml:space="preserve">. │     </w:t>
      </w:r>
      <w:proofErr w:type="spellStart"/>
      <w:r>
        <w:t>│</w:t>
      </w:r>
      <w:proofErr w:type="spellEnd"/>
      <w:r>
        <w:t xml:space="preserve">        м        </w:t>
      </w:r>
      <w:proofErr w:type="spellStart"/>
      <w:r>
        <w:t>│куб</w:t>
      </w:r>
      <w:proofErr w:type="spellEnd"/>
      <w:r>
        <w:t xml:space="preserve">. </w:t>
      </w:r>
      <w:proofErr w:type="spellStart"/>
      <w:r>
        <w:t>│кв</w:t>
      </w:r>
      <w:proofErr w:type="spellEnd"/>
      <w:r>
        <w:t xml:space="preserve">. м │  земли </w:t>
      </w:r>
      <w:proofErr w:type="gramStart"/>
      <w:r>
        <w:t>при</w:t>
      </w:r>
      <w:proofErr w:type="gramEnd"/>
      <w:r>
        <w:t xml:space="preserve">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м  │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</w:t>
      </w:r>
      <w:proofErr w:type="gramStart"/>
      <w:r>
        <w:t>м</w:t>
      </w:r>
      <w:proofErr w:type="gramEnd"/>
      <w:r>
        <w:t xml:space="preserve">  │      </w:t>
      </w:r>
      <w:proofErr w:type="spellStart"/>
      <w:r>
        <w:t>│</w:t>
      </w:r>
      <w:proofErr w:type="spellEnd"/>
      <w:r>
        <w:t xml:space="preserve">   замене    │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├──────┬──────┤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 xml:space="preserve">│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50%  │ 100%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├────────────────┼─────┼─────┼─────────────────┼─────┼──────┼──────┼──────┤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│Саженцы</w:t>
      </w:r>
      <w:proofErr w:type="spellEnd"/>
      <w:r>
        <w:t xml:space="preserve"> </w:t>
      </w:r>
      <w:proofErr w:type="gramStart"/>
      <w:r>
        <w:t>без</w:t>
      </w:r>
      <w:proofErr w:type="gramEnd"/>
      <w:r>
        <w:t xml:space="preserve">   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│кома</w:t>
      </w:r>
      <w:proofErr w:type="spellEnd"/>
      <w:r>
        <w:t xml:space="preserve">: </w:t>
      </w:r>
      <w:proofErr w:type="gramStart"/>
      <w:r>
        <w:t>хвойные</w:t>
      </w:r>
      <w:proofErr w:type="gramEnd"/>
      <w:r>
        <w:t xml:space="preserve">   │  -  │ шт. │ 1,0 </w:t>
      </w:r>
      <w:proofErr w:type="spellStart"/>
      <w:r>
        <w:t>x</w:t>
      </w:r>
      <w:proofErr w:type="spellEnd"/>
      <w:r>
        <w:t xml:space="preserve"> 1,0 </w:t>
      </w:r>
      <w:proofErr w:type="spellStart"/>
      <w:r>
        <w:t>x</w:t>
      </w:r>
      <w:proofErr w:type="spellEnd"/>
      <w:r>
        <w:t xml:space="preserve"> 0,8 │0,63 │ 0,79 │ 0,25 │0,565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│лиственные</w:t>
      </w:r>
      <w:proofErr w:type="spellEnd"/>
      <w:r>
        <w:t xml:space="preserve">      │  -  │ шт. │ 0,7 </w:t>
      </w:r>
      <w:proofErr w:type="spellStart"/>
      <w:r>
        <w:t>x</w:t>
      </w:r>
      <w:proofErr w:type="spellEnd"/>
      <w:r>
        <w:t xml:space="preserve"> 0,7 </w:t>
      </w:r>
      <w:proofErr w:type="spellStart"/>
      <w:r>
        <w:t>x</w:t>
      </w:r>
      <w:proofErr w:type="spellEnd"/>
      <w:r>
        <w:t xml:space="preserve"> 0,6 │0,27 │ 0,38 │ 0,11 │0,241 │</w:t>
      </w:r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├────────────────┼─────┼─────┼─────────────────┼─────┼──────┼──────┼──────┤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│Кустарники</w:t>
      </w:r>
      <w:proofErr w:type="spellEnd"/>
      <w:r>
        <w:t xml:space="preserve">:    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│Однорядн</w:t>
      </w:r>
      <w:proofErr w:type="spellEnd"/>
      <w:r>
        <w:t xml:space="preserve">. живая │  -  </w:t>
      </w:r>
      <w:proofErr w:type="spellStart"/>
      <w:r>
        <w:t>│п</w:t>
      </w:r>
      <w:proofErr w:type="spellEnd"/>
      <w:r>
        <w:t xml:space="preserve">. </w:t>
      </w:r>
      <w:proofErr w:type="spellStart"/>
      <w:r>
        <w:t>м.│</w:t>
      </w:r>
      <w:proofErr w:type="spellEnd"/>
      <w:r>
        <w:t xml:space="preserve">    0,5 </w:t>
      </w:r>
      <w:proofErr w:type="spellStart"/>
      <w:r>
        <w:t>x</w:t>
      </w:r>
      <w:proofErr w:type="spellEnd"/>
      <w:r>
        <w:t xml:space="preserve"> 0,5    │0,25 │ 0,5  │ 0,1  │0,225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│изгородь</w:t>
      </w:r>
      <w:proofErr w:type="spellEnd"/>
      <w:r>
        <w:t xml:space="preserve"> б/кома │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├────────────────┼─────┼─────┼─────────────────┼─────┼──────┼──────┼──────┤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Таблица 3. Максимальное количество деревьев и кустарников</w:t>
      </w:r>
    </w:p>
    <w:p w:rsidR="00EF1301" w:rsidRPr="007359FE" w:rsidRDefault="00EF1301" w:rsidP="00EF1301">
      <w:pPr>
        <w:jc w:val="right"/>
        <w:outlineLvl w:val="2"/>
      </w:pPr>
      <w:r w:rsidRPr="007359FE">
        <w:t>на 1 га озелененной территории</w:t>
      </w:r>
    </w:p>
    <w:p w:rsidR="00EF1301" w:rsidRPr="007359FE" w:rsidRDefault="00EF1301" w:rsidP="00EF1301">
      <w:pPr>
        <w:jc w:val="right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>Количество штук</w:t>
      </w:r>
    </w:p>
    <w:p w:rsidR="00EF1301" w:rsidRDefault="00EF1301" w:rsidP="00EF1301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┌──────────────────────────────┬────────────────────────┬─────────────────┐</w:t>
      </w:r>
    </w:p>
    <w:p w:rsidR="00EF1301" w:rsidRDefault="00EF1301" w:rsidP="00EF1301">
      <w:pPr>
        <w:pStyle w:val="ConsPlusNonformat"/>
        <w:widowControl/>
        <w:jc w:val="both"/>
      </w:pPr>
      <w:r>
        <w:t>│        Типы объектов         │        Деревья         │   Кустарники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├──────────────────────────────┴────────────────────────┴─────────────────┤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                Озелененные территории общего пользования            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├──────────────────────────────┬────────────────────────┬─────────────────┤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│Парки</w:t>
      </w:r>
      <w:proofErr w:type="spellEnd"/>
      <w:r>
        <w:t xml:space="preserve"> ДК                      │       120 - 170        │   800 - 1000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</w:t>
      </w:r>
    </w:p>
    <w:p w:rsidR="00EF1301" w:rsidRDefault="00EF1301" w:rsidP="00EF1301">
      <w:pPr>
        <w:pStyle w:val="ConsPlusNonformat"/>
        <w:widowControl/>
        <w:jc w:val="both"/>
      </w:pPr>
    </w:p>
    <w:p w:rsidR="00EF1301" w:rsidRDefault="00EF1301" w:rsidP="00EF1301">
      <w:pPr>
        <w:pStyle w:val="ConsPlusNonformat"/>
        <w:widowControl/>
        <w:jc w:val="both"/>
      </w:pPr>
      <w:r>
        <w:t>│              Озелененные территории на участках застройки           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├──────────────────────────────┬────────────────────────┬─────────────────┤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r>
        <w:t>│        Типы объектов         │        Деревья         │   Кустарники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жилой застройки       │       100 - 120        │    400 - 480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детских садов и яслей │       160 - 200        │    640 - 800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школ                  │       140 - 180        │    560 - 720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│Стадион</w:t>
      </w:r>
      <w:proofErr w:type="spellEnd"/>
      <w:r>
        <w:t xml:space="preserve">                       │       100 - 130        │    400 - 520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│Больницы</w:t>
      </w:r>
      <w:proofErr w:type="spellEnd"/>
      <w:r>
        <w:t xml:space="preserve"> и лечебные </w:t>
      </w:r>
      <w:proofErr w:type="spellStart"/>
      <w:r>
        <w:t>учреждения│</w:t>
      </w:r>
      <w:proofErr w:type="spellEnd"/>
      <w:r>
        <w:t xml:space="preserve">       180 - 250        │   720 - 1000    │</w:t>
      </w:r>
    </w:p>
    <w:p w:rsidR="00EF1301" w:rsidRDefault="00EF1301" w:rsidP="00EF1301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├──────────────────────────────┼────────────────────────┼─────────────────┤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│Участки</w:t>
      </w:r>
      <w:proofErr w:type="spellEnd"/>
      <w:r>
        <w:t xml:space="preserve"> </w:t>
      </w:r>
      <w:proofErr w:type="gramStart"/>
      <w:r>
        <w:t>промышленных</w:t>
      </w:r>
      <w:proofErr w:type="gramEnd"/>
      <w:r>
        <w:t xml:space="preserve">          │       150 - 180 </w:t>
      </w:r>
      <w:hyperlink r:id="rId5" w:history="1">
        <w:r>
          <w:rPr>
            <w:rStyle w:val="a3"/>
          </w:rPr>
          <w:t>&lt;*&gt;</w:t>
        </w:r>
      </w:hyperlink>
      <w:r>
        <w:t xml:space="preserve">      │    600 - 720    │</w:t>
      </w:r>
    </w:p>
    <w:p w:rsidR="00EF1301" w:rsidRDefault="00EF1301" w:rsidP="00EF1301">
      <w:pPr>
        <w:pStyle w:val="ConsPlusNonformat"/>
        <w:widowControl/>
        <w:jc w:val="both"/>
      </w:pPr>
      <w:proofErr w:type="spellStart"/>
      <w:r>
        <w:t>│предприятий</w:t>
      </w:r>
      <w:proofErr w:type="spellEnd"/>
      <w:r>
        <w:t xml:space="preserve">                   │                     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</w:p>
    <w:p w:rsidR="00EF1301" w:rsidRDefault="00EF1301" w:rsidP="00EF1301">
      <w:pPr>
        <w:ind w:firstLine="540"/>
        <w:jc w:val="both"/>
      </w:pP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right"/>
        <w:outlineLvl w:val="2"/>
      </w:pPr>
      <w:r w:rsidRPr="007359FE">
        <w:t>Таблица 4. Доля цветников на озелененных территориях</w:t>
      </w:r>
    </w:p>
    <w:p w:rsidR="00EF1301" w:rsidRPr="007359FE" w:rsidRDefault="00EF1301" w:rsidP="00EF1301">
      <w:pPr>
        <w:jc w:val="right"/>
        <w:outlineLvl w:val="2"/>
      </w:pPr>
      <w:r w:rsidRPr="007359FE">
        <w:t>объектов рекреации</w:t>
      </w:r>
    </w:p>
    <w:p w:rsidR="00EF1301" w:rsidRPr="007359FE" w:rsidRDefault="00EF1301" w:rsidP="00EF1301">
      <w:pPr>
        <w:jc w:val="right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>В процентах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0"/>
        <w:gridCol w:w="5940"/>
      </w:tblGrid>
      <w:tr w:rsidR="00EF1301" w:rsidTr="00B54454"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объектов рекреации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цветников &lt;*&gt; от площади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озеленения объектов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 ДК             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2,0 - 2,5            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&lt;*&gt; В том числе не менее половины от площади цветника следует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формировать из многолетников.                                            </w:t>
            </w:r>
          </w:p>
        </w:tc>
      </w:tr>
    </w:tbl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right"/>
        <w:outlineLvl w:val="2"/>
      </w:pPr>
      <w:r w:rsidRPr="007359FE">
        <w:t>Таблица 5. Обеспеченность озелененными территориями</w:t>
      </w:r>
    </w:p>
    <w:p w:rsidR="00EF1301" w:rsidRPr="007359FE" w:rsidRDefault="00EF1301" w:rsidP="00EF1301">
      <w:pPr>
        <w:jc w:val="right"/>
        <w:outlineLvl w:val="2"/>
      </w:pPr>
      <w:r w:rsidRPr="007359FE">
        <w:t>участков общественной, жилой, производственной застройки</w:t>
      </w:r>
    </w:p>
    <w:p w:rsidR="00EF1301" w:rsidRPr="007359FE" w:rsidRDefault="00EF1301" w:rsidP="00EF1301">
      <w:pPr>
        <w:jc w:val="right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>В процентах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30"/>
        <w:gridCol w:w="4860"/>
      </w:tblGrid>
      <w:tr w:rsidR="00EF1301" w:rsidTr="00B54454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участков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общественной, жилой,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производственной застройки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озеленения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детских садов-яслей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школ   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больниц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50 - 65         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культурно-просветительных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    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20 - 30  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жилой застройки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40 - 60              </w:t>
            </w:r>
          </w:p>
        </w:tc>
      </w:tr>
    </w:tbl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Таблица 6. Ожидаемый уровень снижения шума</w:t>
      </w:r>
    </w:p>
    <w:p w:rsidR="00EF1301" w:rsidRDefault="00EF1301" w:rsidP="00EF1301">
      <w:pPr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940"/>
        <w:gridCol w:w="2025"/>
        <w:gridCol w:w="2025"/>
      </w:tblGrid>
      <w:tr w:rsidR="00EF1301" w:rsidTr="00B54454">
        <w:trPr>
          <w:cantSplit/>
          <w:trHeight w:val="48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Полоса зеленых насаждений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полосы,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уровня звука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Однорядная или шахматная посадка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10 - 15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4 - 5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16 - 20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5 - 8     </w:t>
            </w:r>
          </w:p>
        </w:tc>
      </w:tr>
      <w:tr w:rsidR="00EF1301" w:rsidTr="00B54454">
        <w:trPr>
          <w:cantSplit/>
          <w:trHeight w:val="72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 -  В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шумозащитных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насаждениях   рекомендуется   подбирать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сочетания следующих деревьев  и   кустарников: клен   остролистный,   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обыкновенный, липа мелколистная, тополь бальзамический,  клен  татарский,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спирея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калинолистная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жимолость татарская, дерен  белый,  акация  желтая,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боярышник сибирский                                                      </w:t>
            </w:r>
            <w:proofErr w:type="gramEnd"/>
          </w:p>
        </w:tc>
      </w:tr>
    </w:tbl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Таблица 7. Виды растений в различных категориях насаждений</w:t>
      </w:r>
    </w:p>
    <w:p w:rsidR="00EF1301" w:rsidRDefault="00EF1301" w:rsidP="00EF1301">
      <w:pPr>
        <w:jc w:val="center"/>
      </w:pPr>
    </w:p>
    <w:tbl>
      <w:tblPr>
        <w:tblW w:w="85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65"/>
        <w:gridCol w:w="1215"/>
        <w:gridCol w:w="1350"/>
        <w:gridCol w:w="1755"/>
        <w:gridCol w:w="1620"/>
      </w:tblGrid>
      <w:tr w:rsidR="00EF1301" w:rsidTr="00B54454">
        <w:trPr>
          <w:cantSplit/>
          <w:trHeight w:val="360"/>
        </w:trPr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растений 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1301" w:rsidRDefault="00EF1301" w:rsidP="00B54454">
            <w:r>
              <w:t xml:space="preserve">Рекомендации к использованию в следующих категориях  </w:t>
            </w:r>
            <w:r>
              <w:br/>
              <w:t xml:space="preserve">насаждений                 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1301" w:rsidRDefault="00EF1301" w:rsidP="00B54454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парков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дорог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квартальных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 колючая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Лиственница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русская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Туя западная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ул., 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акация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Береза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повислая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ул., 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Боярышник колючий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Боярышник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полумягкий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Боярышник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приречный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Вяз гладкий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 белая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   ломкая   (ф.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шаровидная)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Гиннала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  остролистный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его формы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Клен татарский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Конский     каштан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обыкновенный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Липа голландская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Липа мелколистная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Липа крупнолистная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Рябина гибридная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Рябина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обыкновенная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Рябина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обыкновенная   (ф.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плакучая)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(только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для улиц)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бальзамический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белый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ул., 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берлинский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канадский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Тополь китайский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   советский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(ф. пирамидальный)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пенсильванский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Ясень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обыкновенный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Барбарис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обыкновенный   (ф.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пурпурный)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Барбарис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Тунберга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Вишня войлочная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Жимолость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(различные виды)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Ирга    (различные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виды)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гордовина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    (различные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виды)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Сирень венгерская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Сирень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обыкновенная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Смородина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альпийская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Снежноягодник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белый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Спирея  (различные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виды)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Форзичия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   </w:t>
            </w:r>
          </w:p>
        </w:tc>
      </w:tr>
    </w:tbl>
    <w:p w:rsidR="00EF1301" w:rsidRDefault="00EF1301" w:rsidP="00EF1301">
      <w:pPr>
        <w:pStyle w:val="ConsPlusNonformat"/>
        <w:widowControl/>
        <w:jc w:val="both"/>
      </w:pP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right"/>
        <w:outlineLvl w:val="2"/>
      </w:pPr>
      <w:r w:rsidRPr="007359FE">
        <w:t>Таблица 8. Доля цветников на озелененных территориях</w:t>
      </w:r>
    </w:p>
    <w:p w:rsidR="00EF1301" w:rsidRPr="007359FE" w:rsidRDefault="00EF1301" w:rsidP="00EF1301">
      <w:pPr>
        <w:jc w:val="right"/>
        <w:outlineLvl w:val="2"/>
      </w:pPr>
      <w:r w:rsidRPr="007359FE">
        <w:t>объектов рекреации</w:t>
      </w:r>
    </w:p>
    <w:p w:rsidR="00EF1301" w:rsidRPr="007359FE" w:rsidRDefault="00EF1301" w:rsidP="00EF1301">
      <w:pPr>
        <w:jc w:val="right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>В процентах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0"/>
        <w:gridCol w:w="5940"/>
      </w:tblGrid>
      <w:tr w:rsidR="00EF1301" w:rsidTr="00B54454"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объектов рекреации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цветников &lt;*&gt; от площади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озеленения объектов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Парки              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2,0 - 2,5            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&lt;*&gt; В том числе не менее половины от площади цветника следует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формировать из многолетников.                                            </w:t>
            </w:r>
          </w:p>
        </w:tc>
      </w:tr>
    </w:tbl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right"/>
        <w:outlineLvl w:val="2"/>
      </w:pPr>
      <w:r w:rsidRPr="007359FE">
        <w:t>Таблица 9. Обеспеченность озелененными территориями</w:t>
      </w:r>
    </w:p>
    <w:p w:rsidR="00EF1301" w:rsidRPr="007359FE" w:rsidRDefault="00EF1301" w:rsidP="00EF1301">
      <w:pPr>
        <w:jc w:val="right"/>
        <w:outlineLvl w:val="2"/>
      </w:pPr>
      <w:r w:rsidRPr="007359FE">
        <w:t>участков общественной, жилой, производственной застройки</w:t>
      </w:r>
    </w:p>
    <w:p w:rsidR="00EF1301" w:rsidRPr="007359FE" w:rsidRDefault="00EF1301" w:rsidP="00EF1301">
      <w:pPr>
        <w:jc w:val="right"/>
        <w:outlineLvl w:val="2"/>
      </w:pPr>
    </w:p>
    <w:p w:rsidR="00EF1301" w:rsidRPr="007359FE" w:rsidRDefault="00EF1301" w:rsidP="00EF1301">
      <w:pPr>
        <w:jc w:val="right"/>
        <w:outlineLvl w:val="2"/>
      </w:pPr>
      <w:r w:rsidRPr="007359FE">
        <w:t>В процентах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30"/>
        <w:gridCol w:w="4860"/>
      </w:tblGrid>
      <w:tr w:rsidR="00EF1301" w:rsidTr="00B54454">
        <w:trPr>
          <w:cantSplit/>
          <w:trHeight w:val="48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участков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общественной, жилой,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производственной застройки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озеленения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детских садов-яслей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школ   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амбулаторий,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50 - 65         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культурно-просветительных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учреждений             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20 - 30  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жилой застройки           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40 - 60  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Участки производственной застройки   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10 - 15 &lt;*&gt;       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&lt;*&gt; В зависимости от отраслевой направленности производства.             </w:t>
            </w:r>
          </w:p>
        </w:tc>
      </w:tr>
    </w:tbl>
    <w:p w:rsidR="00EF1301" w:rsidRDefault="00EF1301" w:rsidP="00EF1301">
      <w:pPr>
        <w:jc w:val="center"/>
      </w:pPr>
    </w:p>
    <w:p w:rsidR="00EF1301" w:rsidRPr="007359FE" w:rsidRDefault="00EF1301" w:rsidP="00EF1301">
      <w:pPr>
        <w:jc w:val="right"/>
        <w:outlineLvl w:val="2"/>
      </w:pPr>
      <w:r w:rsidRPr="007359FE">
        <w:t>Таблица 10. Ожидаемый уровень снижения шума</w:t>
      </w:r>
    </w:p>
    <w:p w:rsidR="00EF1301" w:rsidRDefault="00EF1301" w:rsidP="00EF1301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940"/>
        <w:gridCol w:w="2025"/>
        <w:gridCol w:w="2025"/>
      </w:tblGrid>
      <w:tr w:rsidR="00EF1301" w:rsidTr="00B54454">
        <w:trPr>
          <w:cantSplit/>
          <w:trHeight w:val="48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Полоса зеленых насаждений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полосы,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уровня звука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Однорядная или шахматная посадка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10 - 15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4 - 5     </w:t>
            </w:r>
          </w:p>
        </w:tc>
      </w:tr>
      <w:tr w:rsidR="00EF1301" w:rsidTr="00B54454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 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16 - 20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5 - 8     </w:t>
            </w:r>
          </w:p>
        </w:tc>
      </w:tr>
      <w:tr w:rsidR="00EF1301" w:rsidTr="00B54454">
        <w:trPr>
          <w:cantSplit/>
          <w:trHeight w:val="36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Двухрядная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расстояниях между  рядами 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- 5 м; ряды аналогичны однорядной посадке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21 - 25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8 - 10    </w:t>
            </w:r>
          </w:p>
        </w:tc>
      </w:tr>
      <w:tr w:rsidR="00EF1301" w:rsidTr="00B54454">
        <w:trPr>
          <w:cantSplit/>
          <w:trHeight w:val="48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Двух-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трехрядная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расстояниях 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рядами  3  м;  ряды  аналогичны  однорядной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посадке                         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26 - 30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10 - 12    </w:t>
            </w:r>
          </w:p>
        </w:tc>
      </w:tr>
      <w:tr w:rsidR="00EF1301" w:rsidTr="00B54454">
        <w:trPr>
          <w:cantSplit/>
          <w:trHeight w:val="72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1301" w:rsidRDefault="00EF1301" w:rsidP="00B544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 -  В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шумозащитных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насаждениях   рекомендуется   подбирать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сочетания следующих деревьев  и   кустарников: клен   остролистный,   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обыкновенный, липа мелколистная, тополь бальзамический,  клен  татарский,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спирея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калинолистная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жимолость татарская, дерен  белый,  акация  желтая,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боярышник сибирский                                                      </w:t>
            </w:r>
            <w:proofErr w:type="gramEnd"/>
          </w:p>
        </w:tc>
      </w:tr>
    </w:tbl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3"/>
        <w:rPr>
          <w:b/>
          <w:color w:val="000000"/>
          <w:spacing w:val="2"/>
        </w:rPr>
      </w:pPr>
      <w:r w:rsidRPr="007359FE">
        <w:rPr>
          <w:b/>
          <w:color w:val="000000"/>
          <w:spacing w:val="2"/>
        </w:rPr>
        <w:t>2.3.</w:t>
      </w:r>
      <w:r w:rsidR="00C124B5">
        <w:rPr>
          <w:b/>
          <w:color w:val="000000"/>
          <w:spacing w:val="2"/>
        </w:rPr>
        <w:t xml:space="preserve"> </w:t>
      </w:r>
      <w:r w:rsidRPr="007359FE">
        <w:rPr>
          <w:b/>
          <w:color w:val="000000"/>
          <w:spacing w:val="2"/>
        </w:rPr>
        <w:t>Площадки для установки мусоросборников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2.3. 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рекомендуется предусматривать в составе территорий и участков любого функционального назначения, где могут накапливаться ТБО.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2.4. Площадки следует размещать удаленными от окон жилых зданий, границ участков детских учреждений, мест отдыха на расстояние не менее</w:t>
      </w:r>
      <w:proofErr w:type="gramStart"/>
      <w:r w:rsidRPr="007359FE">
        <w:rPr>
          <w:color w:val="000000"/>
          <w:spacing w:val="2"/>
        </w:rPr>
        <w:t>,</w:t>
      </w:r>
      <w:proofErr w:type="gramEnd"/>
      <w:r w:rsidRPr="007359FE">
        <w:rPr>
          <w:color w:val="000000"/>
          <w:spacing w:val="2"/>
        </w:rPr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 (12 м </w:t>
      </w:r>
      <w:proofErr w:type="spellStart"/>
      <w:r w:rsidRPr="007359FE">
        <w:rPr>
          <w:color w:val="000000"/>
          <w:spacing w:val="2"/>
        </w:rPr>
        <w:t>x</w:t>
      </w:r>
      <w:proofErr w:type="spellEnd"/>
      <w:r w:rsidRPr="007359FE">
        <w:rPr>
          <w:color w:val="000000"/>
          <w:spacing w:val="2"/>
        </w:rPr>
        <w:t xml:space="preserve"> 12 м). Рекомендуется проектировать размещение площадок вне зоны видимости с транзитных 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2.5. </w:t>
      </w:r>
      <w:proofErr w:type="gramStart"/>
      <w:r w:rsidRPr="007359FE">
        <w:rPr>
          <w:color w:val="000000"/>
          <w:spacing w:val="2"/>
        </w:rPr>
        <w:t>Размер площадки на один контейнер рекомендуется принимать - 2 - 3 кв. м. Между контейнером и краем площадки размер прохода рекомендуется устанавливать не менее 1,0 м, между контейнерами - не менее 0,35 м. На территории жилого назначения площадки рекомендуется проектировать из расчета 0,03 кв. м на 1 жителя или 1 площадка на 6 - 8 подъездов жилых домов, если подъездов меньше - одну площадку при</w:t>
      </w:r>
      <w:proofErr w:type="gramEnd"/>
      <w:r w:rsidRPr="007359FE">
        <w:rPr>
          <w:color w:val="000000"/>
          <w:spacing w:val="2"/>
        </w:rPr>
        <w:t xml:space="preserve"> </w:t>
      </w:r>
      <w:proofErr w:type="gramStart"/>
      <w:r w:rsidRPr="007359FE">
        <w:rPr>
          <w:color w:val="000000"/>
          <w:spacing w:val="2"/>
        </w:rPr>
        <w:t>каждом</w:t>
      </w:r>
      <w:proofErr w:type="gramEnd"/>
      <w:r w:rsidRPr="007359FE">
        <w:rPr>
          <w:color w:val="000000"/>
          <w:spacing w:val="2"/>
        </w:rPr>
        <w:t xml:space="preserve"> доме., 1площадку на 2 дома, если квартир не более 8.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2.6.Обязательный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ТБО. Рекомендуется проектировать озеленение площадки.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2.7. Сопряжение площадки с прилегающим проездом, как правило, осуществляется в одном уровне, без укладки бордюрного камня, с газоном - садовым бортом или декоративной стенкой высотой 1,0 - 1,2 м.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2.8. Озеленение рекомендуется производить деревьями с высокой степенью </w:t>
      </w:r>
      <w:proofErr w:type="spellStart"/>
      <w:r w:rsidRPr="007359FE">
        <w:rPr>
          <w:color w:val="000000"/>
          <w:spacing w:val="2"/>
        </w:rPr>
        <w:t>фитонцидности</w:t>
      </w:r>
      <w:proofErr w:type="spellEnd"/>
      <w:r w:rsidRPr="007359FE">
        <w:rPr>
          <w:color w:val="000000"/>
          <w:spacing w:val="2"/>
        </w:rPr>
        <w:t xml:space="preserve">, густой и плотной кроной. Высоту свободного пространства над уровнем покрытия площадки до кроны рекомендуется предусматривать не менее 3,0 м. Допускается для визуальной изоляции площадок применение декоративных стенок, трельяжей или </w:t>
      </w:r>
      <w:proofErr w:type="spellStart"/>
      <w:r w:rsidRPr="007359FE">
        <w:rPr>
          <w:color w:val="000000"/>
          <w:spacing w:val="2"/>
        </w:rPr>
        <w:t>периметральной</w:t>
      </w:r>
      <w:proofErr w:type="spellEnd"/>
      <w:r w:rsidRPr="007359FE">
        <w:rPr>
          <w:color w:val="000000"/>
          <w:spacing w:val="2"/>
        </w:rPr>
        <w:t xml:space="preserve"> живой изгороди в виде высоких кустарников без плодов и ягод.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3"/>
        <w:rPr>
          <w:b/>
          <w:color w:val="000000"/>
          <w:spacing w:val="2"/>
        </w:rPr>
      </w:pPr>
      <w:r>
        <w:t xml:space="preserve"> </w:t>
      </w:r>
      <w:r w:rsidRPr="007359FE">
        <w:rPr>
          <w:b/>
          <w:color w:val="000000"/>
          <w:spacing w:val="2"/>
        </w:rPr>
        <w:t>2.4.</w:t>
      </w:r>
      <w:r w:rsidR="00C124B5">
        <w:rPr>
          <w:b/>
          <w:color w:val="000000"/>
          <w:spacing w:val="2"/>
        </w:rPr>
        <w:t xml:space="preserve"> </w:t>
      </w:r>
      <w:r w:rsidRPr="007359FE">
        <w:rPr>
          <w:b/>
          <w:color w:val="000000"/>
          <w:spacing w:val="2"/>
        </w:rPr>
        <w:t>Площадки для выгула собак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2.4.1. Площадки для выгула собак рекомендуется размещать на территориях общего пользования поселения, свободных от зеленых насаждений, 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2.4.2. Размеры площадок для выгула собак, размещаемые на территориях жилого назначения рекомендуется принимать  от имеющейся свободной площади</w:t>
      </w:r>
      <w:proofErr w:type="gramStart"/>
      <w:r w:rsidRPr="007359FE">
        <w:rPr>
          <w:color w:val="000000"/>
          <w:spacing w:val="2"/>
        </w:rPr>
        <w:t xml:space="preserve"> .</w:t>
      </w:r>
      <w:proofErr w:type="gramEnd"/>
      <w:r w:rsidRPr="007359FE">
        <w:rPr>
          <w:color w:val="000000"/>
          <w:spacing w:val="2"/>
        </w:rPr>
        <w:t xml:space="preserve">Расстояние от </w:t>
      </w:r>
      <w:r w:rsidRPr="007359FE">
        <w:rPr>
          <w:color w:val="000000"/>
          <w:spacing w:val="2"/>
        </w:rPr>
        <w:lastRenderedPageBreak/>
        <w:t>границы площадки до окон жилых и общественных зданий рекомендуется принимать не менее 25 м, а до участков детских учреждений, школ, детских, спортивных площадок, площадок отдыха - не менее 40 м.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2.4.3. Перечень элементов благоустройства на территории площадки для выгула собак включает: скамья (как минимум), урна (как минимум), и информационное оборудование. 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1"/>
        <w:rPr>
          <w:b/>
        </w:rPr>
      </w:pPr>
      <w:r w:rsidRPr="007359FE">
        <w:rPr>
          <w:b/>
        </w:rPr>
        <w:t>Раздел 3. БЛАГОУСТРОЙСТВО НА ТЕРРИТОРИЯХ</w:t>
      </w:r>
    </w:p>
    <w:p w:rsidR="00EF1301" w:rsidRPr="007359FE" w:rsidRDefault="00EF1301" w:rsidP="00EF1301">
      <w:pPr>
        <w:jc w:val="center"/>
        <w:rPr>
          <w:b/>
        </w:rPr>
      </w:pPr>
      <w:r w:rsidRPr="007359FE">
        <w:rPr>
          <w:b/>
        </w:rPr>
        <w:t>ОБЩЕСТВЕННОГО НАЗНАЧЕНИЯ</w:t>
      </w:r>
    </w:p>
    <w:p w:rsidR="00EF1301" w:rsidRPr="007359FE" w:rsidRDefault="00EF1301" w:rsidP="00EF1301">
      <w:pPr>
        <w:jc w:val="center"/>
        <w:rPr>
          <w:b/>
        </w:rPr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3.1. Общие положения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3.1.1. Объектами нормирования благоустройства на территориях общественного назначения являются: общественные пространства населенного пункта, участки и зоны общественной застройки, которые в различных сочетаниях формируют все разновидности общественных территорий муниципального образования: центры общегородского и локального значения, многофункциональные, </w:t>
      </w:r>
      <w:proofErr w:type="spellStart"/>
      <w:r w:rsidRPr="007359FE">
        <w:rPr>
          <w:color w:val="000000"/>
          <w:spacing w:val="2"/>
        </w:rPr>
        <w:t>примагистральные</w:t>
      </w:r>
      <w:proofErr w:type="spellEnd"/>
      <w:r w:rsidRPr="007359FE">
        <w:rPr>
          <w:color w:val="000000"/>
          <w:spacing w:val="2"/>
        </w:rPr>
        <w:t xml:space="preserve"> и специализированные общественные зоны муниципального образования.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3.1.2. На территориях общественного назначения при благоустройстве рекомендуется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</w:t>
      </w:r>
      <w:proofErr w:type="spellStart"/>
      <w:r w:rsidRPr="007359FE">
        <w:rPr>
          <w:color w:val="000000"/>
          <w:spacing w:val="2"/>
        </w:rPr>
        <w:t>маломобильные</w:t>
      </w:r>
      <w:proofErr w:type="spellEnd"/>
      <w:r w:rsidRPr="007359FE">
        <w:rPr>
          <w:color w:val="000000"/>
          <w:spacing w:val="2"/>
        </w:rPr>
        <w:t xml:space="preserve">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пункта.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3.2. Общественные пространства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3.2.1. Общественные пространства муниципального образования включают пешеходные коммуникации, пешеходные зоны, участки активно посещаемой общественной застройки, участки озеленения, расположенные в составе населенного пункта.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3.2.2 Участки общественной застройки с активным режимом посещения - это учреждения торговли, культуры, образования и т.п. они могут быть организованы с выделением </w:t>
      </w:r>
      <w:proofErr w:type="spellStart"/>
      <w:r w:rsidRPr="007359FE">
        <w:rPr>
          <w:color w:val="000000"/>
          <w:spacing w:val="2"/>
        </w:rPr>
        <w:t>приобъектной</w:t>
      </w:r>
      <w:proofErr w:type="spellEnd"/>
      <w:r w:rsidRPr="007359FE">
        <w:rPr>
          <w:color w:val="000000"/>
          <w:spacing w:val="2"/>
        </w:rPr>
        <w:t xml:space="preserve"> территории, либо без нее, в этом случае границы участка следует устанавливать совпадающими с внешним контуром подошвы застройки зданий и сооружений.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3.2.3. Участки озеленения на территории общественных пространств муниципального образования рекомендуется проектировать в виде цветников, газонов, одиночных, групповых, рядовых посадок, вертикальных, многоярусных, мобильных форм озеленения.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3.2.4.  Рекомендуется на территории общественных пространств размещение произведений декоративно-прикладного искусства, декоративных водных устройств.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3.2.5. Возможно на территории пешеходных зон и коммуникаций размещение средств наружной рекламы, некапитальных нестационарных сооружений мелкорозничной торговли, бытового обслуживания и питания, остановочных павильонов, туалетных кабин.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3.2.6. Возможно на территории участков общественной застройки (при наличии </w:t>
      </w:r>
      <w:proofErr w:type="spellStart"/>
      <w:r w:rsidRPr="007359FE">
        <w:rPr>
          <w:color w:val="000000"/>
          <w:spacing w:val="2"/>
        </w:rPr>
        <w:t>приобъектных</w:t>
      </w:r>
      <w:proofErr w:type="spellEnd"/>
      <w:r w:rsidRPr="007359FE">
        <w:rPr>
          <w:color w:val="000000"/>
          <w:spacing w:val="2"/>
        </w:rPr>
        <w:t xml:space="preserve"> территорий) размещение ограждений и средств наружной рекламы. При размещении участков в составе исторической, сложившейся застройки, общественных центров муниципального образования возможно отсутствие стационарного озеленения.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Раздел 4. БЛАГОУСТРОЙСТВО НА ТЕРРИТОРИЯХ ЖИЛОГО НАЗНАЧЕНИЯ</w:t>
      </w:r>
    </w:p>
    <w:p w:rsidR="00EF1301" w:rsidRPr="007359FE" w:rsidRDefault="00EF1301" w:rsidP="00EF1301">
      <w:pPr>
        <w:jc w:val="center"/>
        <w:outlineLvl w:val="2"/>
        <w:rPr>
          <w:b/>
        </w:rPr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4.1. Общие положения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lastRenderedPageBreak/>
        <w:t>4.1.1. Объектами нормирования благоустройства на территориях жилого назначения обычно являются: общественные пространства, участки жилой застройки, детских садов, школ, постоянного и временного хранения автотранспортных средств, которые в различных сочетаниях формируют жилые группы, микрорайоны, жилые районы.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4.2. Общественные пространства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4.2.1. Общественные пространства на территориях жилого назначения рекомендуется формировать системой пешеходных коммуникаций, участков учреждений обслуживания жилых групп, и озелененных территорий общего пользования.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4.2.2. Учреждения обслуживания жилых групп рекомендуется оборудовать площадками при входах (торговые центры, администрация, врачебная амбулатория, </w:t>
      </w:r>
      <w:proofErr w:type="spellStart"/>
      <w:r w:rsidRPr="007359FE">
        <w:rPr>
          <w:color w:val="000000"/>
          <w:spacing w:val="2"/>
        </w:rPr>
        <w:t>д\сад</w:t>
      </w:r>
      <w:proofErr w:type="spellEnd"/>
      <w:r w:rsidRPr="007359FE">
        <w:rPr>
          <w:color w:val="000000"/>
          <w:spacing w:val="2"/>
        </w:rPr>
        <w:t>, школа</w:t>
      </w:r>
      <w:proofErr w:type="gramStart"/>
      <w:r w:rsidRPr="007359FE">
        <w:rPr>
          <w:color w:val="000000"/>
          <w:spacing w:val="2"/>
        </w:rPr>
        <w:t>.</w:t>
      </w:r>
      <w:proofErr w:type="gramEnd"/>
      <w:r w:rsidRPr="007359FE">
        <w:rPr>
          <w:color w:val="000000"/>
          <w:spacing w:val="2"/>
        </w:rPr>
        <w:t xml:space="preserve"> </w:t>
      </w:r>
      <w:proofErr w:type="gramStart"/>
      <w:r w:rsidRPr="007359FE">
        <w:rPr>
          <w:color w:val="000000"/>
          <w:spacing w:val="2"/>
        </w:rPr>
        <w:t>и</w:t>
      </w:r>
      <w:proofErr w:type="gramEnd"/>
      <w:r w:rsidRPr="007359FE">
        <w:rPr>
          <w:color w:val="000000"/>
          <w:spacing w:val="2"/>
        </w:rPr>
        <w:t xml:space="preserve"> т.д.) 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4.2.3. Как правило, обязательный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носители информации.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4.2.4. Рекомендуется предусматривать твердые виды покрытия в виде плиточного мощения, а также размещение мобильного озеленения, уличного технического оборудования, скамей.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4.2.5. Возможно размещение средств наружной рекламы, некапитальных нестационарных сооружений.</w:t>
      </w:r>
    </w:p>
    <w:p w:rsidR="00EF1301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4.2.4. Озелененные территории общего пользования обычно формируются в виде единой системы озеленения жилых групп. </w:t>
      </w:r>
      <w:proofErr w:type="gramStart"/>
      <w:r w:rsidRPr="007359FE">
        <w:rPr>
          <w:color w:val="000000"/>
          <w:spacing w:val="2"/>
        </w:rPr>
        <w:t>Система озеленения включает участки зеленых насаждений вдоль пешеходных и транспортных коммуникаций (газоны, рядовые посадки деревьев и кустарников), озелененные площадки вне участков жилой застройки (спортивные, спортивно-игровые, для выгула собак и др</w:t>
      </w:r>
      <w:r>
        <w:rPr>
          <w:color w:val="000000"/>
          <w:spacing w:val="2"/>
        </w:rPr>
        <w:t>.</w:t>
      </w:r>
      <w:proofErr w:type="gramEnd"/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4.3. Участки жилой застройки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4.3.1. Проектирование благоустройства участков жилой застройки рекомендуется производить с учетом коллективного или индивидуального характера пользования придомовой территорией</w:t>
      </w:r>
    </w:p>
    <w:p w:rsidR="00EF1301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4.3.2. На территории участка жилой застройки с коллективным пользованием придомовой территорией (многоквартирная застройка) рекомендуется предусматривать: транспортный проезд (проезды), пешеходные коммуникации</w:t>
      </w:r>
      <w:proofErr w:type="gramStart"/>
      <w:r w:rsidRPr="007359FE">
        <w:rPr>
          <w:color w:val="000000"/>
          <w:spacing w:val="2"/>
        </w:rPr>
        <w:t xml:space="preserve"> ,</w:t>
      </w:r>
      <w:proofErr w:type="gramEnd"/>
      <w:r w:rsidRPr="007359FE">
        <w:rPr>
          <w:color w:val="000000"/>
          <w:spacing w:val="2"/>
        </w:rPr>
        <w:t xml:space="preserve"> площадки (для игр детей дошкольного возраста, отдыха взрослых, установки мусоросборников,), озелененные территории. Если размеры территории участка позволяют, рекомендуется в границах участка размещение спортивных площадок и площадок для игр детей школьного возраста, площадок для выгула собак.</w:t>
      </w:r>
    </w:p>
    <w:p w:rsidR="00EF1301" w:rsidRPr="007359FE" w:rsidRDefault="00EF1301" w:rsidP="00EF1301">
      <w:pPr>
        <w:ind w:firstLine="567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4.3.3. Озеленение жилого участка рекомендуется формировать между </w:t>
      </w:r>
      <w:proofErr w:type="spellStart"/>
      <w:r w:rsidRPr="007359FE">
        <w:rPr>
          <w:color w:val="000000"/>
          <w:spacing w:val="2"/>
        </w:rPr>
        <w:t>отмосткой</w:t>
      </w:r>
      <w:proofErr w:type="spellEnd"/>
      <w:r w:rsidRPr="007359FE">
        <w:rPr>
          <w:color w:val="000000"/>
          <w:spacing w:val="2"/>
        </w:rPr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невысоких отдельно стоящих деревьев; на остальной территории участка - свободные композиции и разнообразные приемы озеленения.</w:t>
      </w:r>
    </w:p>
    <w:p w:rsidR="00EF1301" w:rsidRDefault="00EF1301" w:rsidP="00EF1301">
      <w:pPr>
        <w:jc w:val="center"/>
        <w:outlineLvl w:val="2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4.4. Участки детских садов и школ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4.4.1. На территории участков детских садов и школ рекомендуется предусматривать: транспортный проезд (проезды), пешеходные коммуникации (основные, второстепенные), площадки при входах (главные, хозяйственные), площадки для игр детей, занятия спортом (на участках школ - </w:t>
      </w:r>
      <w:proofErr w:type="spellStart"/>
      <w:r w:rsidRPr="007359FE">
        <w:rPr>
          <w:color w:val="000000"/>
          <w:spacing w:val="2"/>
        </w:rPr>
        <w:t>спортядро</w:t>
      </w:r>
      <w:proofErr w:type="spellEnd"/>
      <w:r w:rsidRPr="007359FE">
        <w:rPr>
          <w:color w:val="000000"/>
          <w:spacing w:val="2"/>
        </w:rPr>
        <w:t>), озелененные и другие территории и сооружения.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lastRenderedPageBreak/>
        <w:t xml:space="preserve">4.4.2. </w:t>
      </w:r>
      <w:proofErr w:type="gramStart"/>
      <w:r w:rsidRPr="007359FE">
        <w:rPr>
          <w:color w:val="000000"/>
          <w:spacing w:val="2"/>
        </w:rPr>
        <w:t>Как правило, обязательный перечень элементов благоустройства на территории детского сада и школы включает: твердые виды покрытия проездов, основных пешеходных коммуникаций, площадок (кроме детских игровых), элементы сопряжения поверхностей, озеленение, ограждение, оборудование площадок, скамьи, урны, осветительное оборудование, носители информационного оформления.</w:t>
      </w:r>
      <w:proofErr w:type="gramEnd"/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4.4.2.1. В качестве твердых видов покрытий рекомендуется применение </w:t>
      </w:r>
      <w:proofErr w:type="spellStart"/>
      <w:r w:rsidRPr="007359FE">
        <w:rPr>
          <w:color w:val="000000"/>
          <w:spacing w:val="2"/>
        </w:rPr>
        <w:t>цементобетона</w:t>
      </w:r>
      <w:proofErr w:type="spellEnd"/>
      <w:r w:rsidRPr="007359FE">
        <w:rPr>
          <w:color w:val="000000"/>
          <w:spacing w:val="2"/>
        </w:rPr>
        <w:t xml:space="preserve"> и плиточного мощения.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4.4.2.2. При озеленении территории детских садов и школ рекомендуется не допускать применение растений с ядовитыми плодами.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4.4.3. При проектировании инженерных коммуникаций квартала рекомендуется не допускать их трассировку через территорию детского сада и школы, уже существующие сети при реконструкции территории квартала рекомендуется переложить. Собственные инженерные сети детского сада и школы рекомендуется проектировать по кратчайшим расстояниям от подводящих инженерных сетей до здания, исключая прохождение под игровыми и спортивными площадками (рекомендуется прокладка со стороны хозяйственной зоны). Рекомендуется не допускать устройство смотровых колодцев на территориях площадок, проездов, проходов. Места их размещения на других территориях в границах участка рекомендуется огородить или выделить предупреждающими об опасности знаками.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>4.4.4. Рекомендуется плоская кровля зданий детских садов и школ, в случае их размещения в окружении многоэтажной жилой застройки, предусматривать имеющей привлекательный внешний вид.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Раздел 8. ЭКСПЛУАТАЦИЯ ОБЪЕКТОВ БЛАГОУСТРОЙСТВА</w:t>
      </w:r>
    </w:p>
    <w:p w:rsidR="00EF1301" w:rsidRPr="007359FE" w:rsidRDefault="00EF1301" w:rsidP="00EF1301">
      <w:pPr>
        <w:jc w:val="center"/>
        <w:outlineLvl w:val="2"/>
        <w:rPr>
          <w:b/>
        </w:rPr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8.1. Общие положения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8.1.1. Правила эксплуатации объектов благоустройства принимаются органом местного самоуправления (далее - Правила эксплуатации). </w:t>
      </w:r>
    </w:p>
    <w:p w:rsidR="00EF1301" w:rsidRPr="007359FE" w:rsidRDefault="00EF1301" w:rsidP="00EF1301">
      <w:pPr>
        <w:ind w:firstLine="540"/>
        <w:jc w:val="both"/>
        <w:rPr>
          <w:color w:val="000000"/>
          <w:spacing w:val="2"/>
        </w:rPr>
      </w:pPr>
      <w:r w:rsidRPr="007359FE">
        <w:rPr>
          <w:color w:val="000000"/>
          <w:spacing w:val="2"/>
        </w:rPr>
        <w:t xml:space="preserve">8.1.2. </w:t>
      </w:r>
      <w:proofErr w:type="gramStart"/>
      <w:r w:rsidRPr="007359FE">
        <w:rPr>
          <w:color w:val="000000"/>
          <w:spacing w:val="2"/>
        </w:rPr>
        <w:t>В состав правил эксплуатации объектов благоустройства рекомендуется включать следующие разделы (подразделы): уборка территории, порядок содержания элементов благоустройства, работы по озеленению территорий и содержанию зеленых насаждений, содержание и эксплуатация дорог, освещение территории, проведения работ при строительстве, ремонте и реконструкции коммуникаций, содержание животных, особые требования к доступности городской среды, праздничное оформление населенного пункта, основные положения о контроле за эксплуатацией объектов благоустройства.</w:t>
      </w:r>
      <w:proofErr w:type="gramEnd"/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8.2. Уборка территории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8.2.1. </w:t>
      </w:r>
      <w:proofErr w:type="gramStart"/>
      <w:r w:rsidRPr="00FF462A">
        <w:rPr>
          <w:color w:val="000000"/>
          <w:spacing w:val="2"/>
        </w:rPr>
        <w:t>Физических и юридических лиц, независимо от их организационно-правовых форм, следует обязывать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законодательством, и порядком сбора, вывоза и утилизации отходов производства и потребления, утверждаемых органом местного самоуправления.</w:t>
      </w:r>
      <w:proofErr w:type="gramEnd"/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Организация уборки иных территорий осуществляется органами местного самоуправления по соглашению со специализированной организацией в пределах средств, предусмотренных на эти цели в бюджете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8.2.2. На территории муниципального образования запрещается накапливать и размещать отходы производства и потребления в несанкционированных местах.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Лиц, разместивших отходы производства и потребления в несанкционированных местах, обязывать за свой счет производить уборку и очистку данной территории, а при необходимости - рекультивацию земельного участка.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</w:t>
      </w:r>
      <w:proofErr w:type="gramStart"/>
      <w:r w:rsidRPr="00FF462A">
        <w:rPr>
          <w:color w:val="000000"/>
          <w:spacing w:val="2"/>
        </w:rPr>
        <w:t xml:space="preserve"> .</w:t>
      </w:r>
      <w:proofErr w:type="gramEnd"/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8.2.3. Сбор и вывоз отходов производства и потребления рекомендуется осуществлять по контейнерной или бестарной системе в установленном порядке.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8.2.4. На территории общего пользования муниципального образования введен запрет на сжигание отходов производства и потребления.</w:t>
      </w:r>
    </w:p>
    <w:p w:rsidR="00EF1301" w:rsidRPr="00FF462A" w:rsidRDefault="00EF1301" w:rsidP="00EF1301">
      <w:pPr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           8.2.5. Вывоз бытовых отходов производства и потребления из жилых домов, организаций торговли и общественного питания, культуры, детских и лечебных заведений рекомендуется осуществлять указанным организациям и домовладельцам, а также иным производителям отходов производства и потребления самостоятельно либо на основании договоров со специализированными организациями.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Вывоз отходов, образовавшихся во время ремонта, рекомендуется осуществлять в специально отведенные для этого места лицам, производившим этот ремонт, самостоятельно.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Ввести запрет на складирование отходов, образовавшихся во время ремонта, в места временного хранения отходов.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Разрешение на размещение мест временного хранения отходов дает орган местного самоуправления.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8.2.6. В случае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следует возлагать на собственника вышеперечисленных объектов недвижимости, ответственного за уборку территорий</w:t>
      </w:r>
      <w:proofErr w:type="gramStart"/>
      <w:r w:rsidRPr="00FF462A">
        <w:rPr>
          <w:color w:val="000000"/>
          <w:spacing w:val="2"/>
        </w:rPr>
        <w:t xml:space="preserve"> .</w:t>
      </w:r>
      <w:proofErr w:type="gramEnd"/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8.2.7. Для предотвращения засорения улиц, площадей, скверов и других общественных мест отходами производства и потребления рекомендуется устанавливать специально предназначенные для временного хранения отходов емкости малого размера (урны, баки).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Урны (баки) следует содержать в исправном и опрятном состоянии, очищать по мере накопления мусора и не реже одного раза в месяц промывать и дезинфицировать.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8.2.8. 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FF462A">
        <w:rPr>
          <w:color w:val="000000"/>
          <w:spacing w:val="2"/>
        </w:rPr>
        <w:t>мусоровозный</w:t>
      </w:r>
      <w:proofErr w:type="spellEnd"/>
      <w:r w:rsidRPr="00FF462A">
        <w:rPr>
          <w:color w:val="000000"/>
          <w:spacing w:val="2"/>
        </w:rPr>
        <w:t xml:space="preserve"> транспорт, рекомендуется производить работникам организации, осуществляющей вывоз отходов.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8.2.9.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Вывоз опасных отходов следует осуществлять организациям, имеющим лицензию, в соответствии с требованиями </w:t>
      </w:r>
      <w:hyperlink r:id="rId6" w:history="1">
        <w:r w:rsidRPr="00FF462A">
          <w:rPr>
            <w:color w:val="000000"/>
            <w:spacing w:val="2"/>
          </w:rPr>
          <w:t>законодательства</w:t>
        </w:r>
      </w:hyperlink>
      <w:r w:rsidRPr="00FF462A">
        <w:rPr>
          <w:color w:val="000000"/>
          <w:spacing w:val="2"/>
        </w:rPr>
        <w:t xml:space="preserve"> Российской Федерации.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Уборку и очистку остановок, на которых расположены некапитальные объекты торговли, рекомендуется осуществлять владельцам некапитальных объектов торговли в границах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Границу прилегающих территорий рекомендуется определять: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на улицах с двухсторонней застройкой по длине занимаемого участка, по ширине - до оси проезжей части улицы;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на улицах с односторонней застройкой по длине занимаемого участка, а по ширине - на всю ширину улицы, включая противоположный тротуар и 10 метров за тротуаром;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>- на дорогах, подходах и подъездных путях к промышленным организациям, а также к жилым микрорайонам, карьерам, гаражам, складам и земельным участкам - по всей длине дороги, включая 10-метровую зеленую зону;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на строительных площадках - территория не менее 15 метров от ограждения стройки по всему периметру;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для некапитальных объектов торговли, общественного питания и бытового обслуживания населения - в радиусе не менее 10 метров.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8.2.10. Эксплуатацию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рекомендуется возлагать на организации, в чьей собственности находятся колонки.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8.2.11. Содержание и уборку скверов и прилегающих к ним тротуаров, проездов и газонов рекомендуется осуществлять специализированным организациям по озеленению города по соглашению с органом местного самоуправления за счет средств, предусмотренных в бюджете муниципального образования на соответствующий финансовый год на эти цели.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8.2.12. Содержание и уборку садов, скверов, парков, зеленых насаждений, находящихся в собственности организаций, собственников помещений либо на прилегающих территориях, рекомендуется производить силами и средствами этих организаций, собственников помещений самостоятельно или по договорам со специализированными организациями под контролем органов местного самоуправления.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8.2.13. В жилых зданиях, не имеющих канализации, рекомендуется предусматривать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Рекомендуется устанавливать запрет на установку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8.2.14. Жидкие нечистоты следует вывозить по договорам или разовым заявкам организациям, имеющим специальный транспорт.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8.2.15. Рекомендовать собственникам помещений обеспечивать подъезды непосредственно к мусоросборникам и выгребным ямам.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8.2.16. Очистку и уборку водосточных канав, лотков, труб, дренажей, предназначенных для отвода поверхностных и грунтовых вод из дворов, рекомендуется производить лицам, указанным в </w:t>
      </w:r>
      <w:hyperlink r:id="rId7" w:history="1">
        <w:r w:rsidRPr="00FF462A">
          <w:rPr>
            <w:color w:val="000000"/>
            <w:spacing w:val="2"/>
          </w:rPr>
          <w:t>пункте 8.2.1</w:t>
        </w:r>
      </w:hyperlink>
      <w:r w:rsidRPr="00FF462A">
        <w:rPr>
          <w:color w:val="000000"/>
          <w:spacing w:val="2"/>
        </w:rPr>
        <w:t xml:space="preserve"> Правил Благоустройства.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8.2.17. Вывоз пищевых отходов следует осуществлять с территории ежедневно. Остальной мусор рекомендуется вывозить систематически, по мере накопления, но не реже одного раза в три дня.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8.2.18. Содержание и эксплуатацию санкционированных мест хранения и утилизации отходов производства и потребления рекомендуется осуществлять в установленном порядке.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8.2.19. Уборку и очистку территорий, отведенных для размещения и эксплуатации линий электропередач, газовых, водопроводных и тепловых сетей, рекомендуется осуществлять силами и средствами организаций, эксплуатирующих указанные сети и линии электропередач. В случае</w:t>
      </w:r>
      <w:proofErr w:type="gramStart"/>
      <w:r w:rsidRPr="00FF462A">
        <w:rPr>
          <w:color w:val="000000"/>
          <w:spacing w:val="2"/>
        </w:rPr>
        <w:t>,</w:t>
      </w:r>
      <w:proofErr w:type="gramEnd"/>
      <w:r w:rsidRPr="00FF462A">
        <w:rPr>
          <w:color w:val="000000"/>
          <w:spacing w:val="2"/>
        </w:rPr>
        <w:t xml:space="preserve">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8.2.20. При очистке смотровых колодцев, подземных коммуникаций грунт, мусор, нечистоты рекомендуется складировать в специальную тару с немедленной вывозкой силами организаций, занимающихся очистными работами.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Складирование нечистот на проезжую часть улиц, тротуары и газоны запрещено.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>8.2.21. Сбор брошенных на улицах предметов, создающих помехи дорожному движению, рекомендуется возлагать на организации, обслуживающие данные объекты.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8.2.22. Органы местного самоуправления могут на добровольной основе привлекать граждан для выполнения работ по уборке, благоустройству и озеленению территории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Привлечение граждан к выполнению работ по уборке, благоустройству и озеленению территории муниципального образования следует осуществлять на основании постановления администрации муниципального образования.</w:t>
      </w:r>
    </w:p>
    <w:p w:rsidR="00EF1301" w:rsidRDefault="00EF1301" w:rsidP="00EF1301">
      <w:pPr>
        <w:jc w:val="center"/>
        <w:rPr>
          <w:b/>
        </w:rPr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8.3. Особенности уборки территории в весенне-летний период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8.3.1. Весенне-летнюю уборку территории рекомендуется производить с 15 апреля по 15 октября</w:t>
      </w:r>
      <w:r>
        <w:rPr>
          <w:color w:val="000000"/>
          <w:spacing w:val="2"/>
        </w:rPr>
        <w:t>.</w:t>
      </w:r>
      <w:r w:rsidRPr="00FF462A">
        <w:rPr>
          <w:color w:val="000000"/>
          <w:spacing w:val="2"/>
        </w:rPr>
        <w:t xml:space="preserve"> В зависимости от климатических условий постановлением администрации муниципального образования период весенне-летней уборки может быть изменен.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8.3.4. Уборку  дворовых территорий, зеленых насаждений и газонов рекомендуется производить силами организаций и собственниками помещений.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8.3.5. Мойку дорожных покрытий и тротуаров, а также подметание тротуаров рекомендуется производить с 23 часов до 7 часов утра.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8.4. Особенности уборки территории в осенне-зимний период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8.4.1. Осенне-зимнюю уборку территории рекомендуется проводить с 15 октября по 15 апреля и предусматривать уборку и вывоз мусора, снега и льда, грязи, посыпку улиц песком с примесью хлоридов.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 зависимости от климатических условий постановлением администрации муниципального образования период осенне-зимней уборки может быть изменен.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8.4.2. Укладку свежевыпавшего снега в валы и кучи следует разрешать на всех улицах, площадях, набережных, бульварах и скверах с последующей вывозкой.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8.4.3. В зависимости от ширины улицы и характера движения на ней валы рекомендуется укладывать либо по обеим сторонам проезжей части, либо с одной стороны проезжей части вдоль тротуара с оставлением необходимых проходов и проездов.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8.4.4. Посыпку песком с примесью хлоридов, как правило, следует начинать немедленно с начала снегопада или появления гололеда.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Тротуары рекомендуется посыпать сухим песком без хлоридов.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8.4.5.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На проездах, убираемых специализированными организациями, снег следует сбрасывать с крыш до вывозки снега, сметенного с дорожных покрытий, и укладывать в общий с ними вал.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8.4.6.Очистку снега от подъездов в многоквартирных домах осуществляют собственники, либо специализированная организация по договору с собственниками.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8.5. Порядок содержания элементов благоустройства</w:t>
      </w:r>
      <w:r>
        <w:rPr>
          <w:b/>
        </w:rPr>
        <w:t>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8.5.1. Общие требования к содержанию элементов благоустройства.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8.5.1.1. Содержание элементов благоустройства, включая работы по восстановлению и ремонту памятников, мемориалов, рекомендуется осуществлять физическим и (или) юридическим лицам, независимо от их организационно-правовых форм, владеющим соответствующими элементами благоустройства на праве </w:t>
      </w:r>
      <w:r w:rsidRPr="00FF462A">
        <w:rPr>
          <w:color w:val="000000"/>
          <w:spacing w:val="2"/>
        </w:rPr>
        <w:lastRenderedPageBreak/>
        <w:t>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Физическим и юридическим лицам следует рекомендовать осуществлять организацию содержания элементов благоустройства, расположенных на прилегающих территориях.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Организацию содержания иных элементов благоустройства следует рекомендовать осуществлять администрации муниципального образования по соглашениям со специализированными организациями в пределах средств, предусмотренных на эти цели в бюджете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8.5.1.2. Строительство и установку оград, заборов, газонных и тротуарных ограждений, 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стендов для объявлений и других устрой</w:t>
      </w:r>
      <w:proofErr w:type="gramStart"/>
      <w:r w:rsidRPr="00FF462A">
        <w:rPr>
          <w:color w:val="000000"/>
          <w:spacing w:val="2"/>
        </w:rPr>
        <w:t>ств сл</w:t>
      </w:r>
      <w:proofErr w:type="gramEnd"/>
      <w:r w:rsidRPr="00FF462A">
        <w:rPr>
          <w:color w:val="000000"/>
          <w:spacing w:val="2"/>
        </w:rPr>
        <w:t>едует осуществлять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8.5.1.3. Установку всякого рода вывесок рекомендуется разрешать только после согласования эскизов с администрацией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8.5.1.6. 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FF462A">
        <w:rPr>
          <w:color w:val="000000"/>
          <w:spacing w:val="2"/>
        </w:rPr>
        <w:t>газосветовых</w:t>
      </w:r>
      <w:proofErr w:type="spellEnd"/>
      <w:r w:rsidRPr="00FF462A">
        <w:rPr>
          <w:color w:val="000000"/>
          <w:spacing w:val="2"/>
        </w:rPr>
        <w:t xml:space="preserve"> трубок и электроламп.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 случае неисправности отдельных знаков рекламы или вывески рекомендуется выключать полностью.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8.5.2.3. Витрины рекомендуется оборудовать специальными осветительными приборами.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8.5.2.4. Расклейку газет, афиш, плакатов, различного рода объявлений и реклам рекомендуется разрешать только на специально установленных стендах.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8.5.2.5. Очистку от объявлений опор электротранспорта, уличного освещения, цоколя зданий, заборов и других сооружений рекомендуется осуществлять организациям, эксплуатирующим данные объекты.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8.5.2.6. Размещение и эксплуатацию средств наружной рекламы следует осуществлять в порядке, установленном решением представительного органа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8.5.3.2. 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8.5.3.3.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рекомендуется производить не реже одного раза в два года, а ремонт - по мере необходимости.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 Ремонт и содержание зданий и сооружений.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8.5.4.1. Эксплуатацию зданий и сооружений, их ремонт рекомендуется производить в соответствии с установленными правилами и нормами технической эксплуатации.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8.5.4.2. Текущий и капитальный ремонт, окраску фасадов зданий и сооружений рекомендуется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8.5.4.3. </w:t>
      </w:r>
      <w:proofErr w:type="gramStart"/>
      <w:r w:rsidRPr="00FF462A">
        <w:rPr>
          <w:color w:val="000000"/>
          <w:spacing w:val="2"/>
        </w:rPr>
        <w:t xml:space="preserve">Всякие изменения фасадов зданий, связанные с ликвидацией или изменением отдельных деталей, а также устройство новых и реконструкция </w:t>
      </w:r>
      <w:r w:rsidRPr="00FF462A">
        <w:rPr>
          <w:color w:val="000000"/>
          <w:spacing w:val="2"/>
        </w:rPr>
        <w:lastRenderedPageBreak/>
        <w:t>существующих оконных и дверных проемов, выходящих на главный фасад, следует производить по согласованию с администрацией муниципального образования.</w:t>
      </w:r>
      <w:proofErr w:type="gramEnd"/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8.5.4.4. 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администрации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8.5.4.5. Запрещается производить какие-либо изменения балконов, лоджий, развешивать ковры, одежду, белье на балконах и окнах наружных фасадов зданий, выходящих на улицу, а также загромождать их разными предметами домашнего обихода.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8.5.4.6. 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8.5.4.7. Рекомендовать установку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8.6. Работы по озеленению территорий и содержанию</w:t>
      </w: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зеленых насаждений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8.6.1. Озеленение территории, работы по содержанию и восстановлению парков, скверов, зеленых зон, содержание и охрана лесов рекомендуется осуществлять специализированным организациям по договорам с администрацией муниципального образования в пределах средств, предусмотренных в бюджете муниципального образования на эти цели.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8.6.2. Физическим и юридическим лицам, в собственности или в пользовании которых находятся земельные участки, рекомендуется обеспечивать содержание и сохранность зеленых насаждений, находящихся на этих участках, а также на прилегающих территориях.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8.6.3. Новые 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рекомендуется производить только по проектам, согласованным с администрацией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8.6.4. Лицам, указанным в </w:t>
      </w:r>
      <w:hyperlink r:id="rId8" w:history="1">
        <w:r w:rsidRPr="00FF462A">
          <w:rPr>
            <w:color w:val="000000"/>
            <w:spacing w:val="2"/>
          </w:rPr>
          <w:t>пунктах 8.6.1</w:t>
        </w:r>
      </w:hyperlink>
      <w:r w:rsidRPr="00FF462A">
        <w:rPr>
          <w:color w:val="000000"/>
          <w:spacing w:val="2"/>
        </w:rPr>
        <w:t xml:space="preserve"> и </w:t>
      </w:r>
      <w:hyperlink r:id="rId9" w:history="1">
        <w:r w:rsidRPr="00FF462A">
          <w:rPr>
            <w:color w:val="000000"/>
            <w:spacing w:val="2"/>
          </w:rPr>
          <w:t>8.6.2</w:t>
        </w:r>
      </w:hyperlink>
      <w:r w:rsidRPr="00FF462A">
        <w:rPr>
          <w:color w:val="000000"/>
          <w:spacing w:val="2"/>
        </w:rPr>
        <w:t xml:space="preserve"> настоящих Правил благоустройства, рекомендуется: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доводить до сведения органов местного самоуправления обо всех случаях массового появления вредителей и болезней и принимать меры борьбы с ними, производить замазку ран и дупел на деревьях;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проводить своевременный ремонт ограждений зеленых насаждений.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8.6.5. На площадях зеленых насаждений рекомендуется установить запрет на следующее: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ходить и лежать на газонах и в молодых лесных посадках;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ломать деревья, кустарники, сучья и ветви, срывать листья и цветы, сбивать и собирать плоды;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разбивать палатки и разводить костры;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засорять газоны, цветники, дорожки и водоемы;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портить скульптуры, скамейки, ограды;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ездить на велосипедах, мотоциклах, лошадях, тракторах и автомашинах;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парковать автотранспортные средства на газонах;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пасти скот;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сжигать листву и мусор на территории общего пользования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8.6.6. Рекомендуется установить запрет на самовольную вырубку деревьев и кустарников.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8.6.7.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8.6.8. За вынужденный снос крупномерных деревьев и кустарников, связанных с застройкой или прокладкой подземных коммуникаций, рекомендуется брать восстановительную стоимость.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8.6.9. Выдачу разрешения на снос деревьев и кустарников следует производить после оплаты восстановительной стоимости.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Если указанные насаждения подлежат пересадке, выдачу разрешения следует производить без уплаты восстановительной стоимости.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Размер восстановительной стоимости зеленых насаждений и место посадок определяются администрацией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Восстановительную стоимость зеленых насаждений следует зачислять в бюджет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8.6.10.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насаждений.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8.6.11. Разрешение на вырубку сухостоя рекомендуется выдавать администрации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8.6.12. Снос деревьев, кроме ценных пород деревьев, и кустарников в зоне индивидуальной застройки следует осуществлять собственникам земельных участков самостоятельно за счет собственных средств.</w:t>
      </w:r>
    </w:p>
    <w:p w:rsidR="00EF1301" w:rsidRDefault="00EF1301" w:rsidP="00EF1301">
      <w:pPr>
        <w:jc w:val="center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8.7. Содержание и эксплуатация дорог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>8.7.1. С целью сохранения дорожных покрытий на территории муниципального образования следует запрещать: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подвоз груза волоком;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перегон по улицам населенных пунктов, имеющим твердое покрытие, машин на гусеничном ходу;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движение и стоянка большегрузного транспорта на внутриквартальных пешеходных дорожках, тротуарах.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8.7.2. </w:t>
      </w:r>
      <w:proofErr w:type="gramStart"/>
      <w:r w:rsidRPr="00FF462A">
        <w:rPr>
          <w:color w:val="000000"/>
          <w:spacing w:val="2"/>
        </w:rPr>
        <w:t>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муниципального образования (за исключением автомобильных дорог общего пользования, мостов и иных транспортных инженерных сооружений федерального и регионального значения) рекомендуется осуществлять специализированным организациям по договорам с администрацией муниципального образования в соответствии с планом капитальных вложений.</w:t>
      </w:r>
      <w:proofErr w:type="gramEnd"/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8.7.3. Эксплуатацию, текущий и капитальный ремонт светофоров, дорожных знаков, разметки и иных объектов обеспечения безопасности уличного движения рекомендуется осуществлять специализированным организациям по договорам с администрацией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8.7.4. Организациям, в ведении которых находятся подземные сети, следует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Крышки люков, колодцев, расположенных на проезжей части улиц и тротуаров, в случае их повреждения или разрушения следует немедленно огородить и в течение 6 часов восстановить организациям, в ведении которых находятся коммуникации.</w:t>
      </w:r>
    </w:p>
    <w:p w:rsidR="00EF1301" w:rsidRDefault="00EF1301" w:rsidP="00EF1301">
      <w:pPr>
        <w:ind w:firstLine="540"/>
        <w:jc w:val="both"/>
      </w:pPr>
    </w:p>
    <w:p w:rsidR="00EF1301" w:rsidRPr="007359FE" w:rsidRDefault="00EF1301" w:rsidP="00EF1301">
      <w:pPr>
        <w:jc w:val="center"/>
        <w:outlineLvl w:val="2"/>
        <w:rPr>
          <w:b/>
        </w:rPr>
      </w:pPr>
      <w:r w:rsidRPr="007359FE">
        <w:rPr>
          <w:b/>
        </w:rPr>
        <w:t>8.8. Освещение территории муниципальных образований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8.8.1. Улицы, дороги, площади, общественные и рекреационные территории промышленных и коммунальных организаций, указатели информации о населенных пунктах рекомендуется освещать в темное время суток по расписанию, утвержденному администрацией муниципального образования.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Обязанность по освещению данных объектов следует возлагать на их собственников или уполномоченных собственником лиц.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8.8.2. Освещение территории муниципального образования рекомендуется осуществлять </w:t>
      </w:r>
      <w:proofErr w:type="spellStart"/>
      <w:r w:rsidRPr="00FF462A">
        <w:rPr>
          <w:color w:val="000000"/>
          <w:spacing w:val="2"/>
        </w:rPr>
        <w:t>энергоснабжающим</w:t>
      </w:r>
      <w:proofErr w:type="spellEnd"/>
      <w:r w:rsidRPr="00FF462A">
        <w:rPr>
          <w:color w:val="000000"/>
          <w:spacing w:val="2"/>
        </w:rPr>
        <w:t xml:space="preserve"> организациям по договорам с физическими и юридическими лицами, независимо от их организационно-правовых форм, являющимся собственниками отведенных им в установленном порядке земельных участков.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8.8.3. Строительство, эксплуатацию, текущий и капитальный ремонт сетей наружного освещения улиц следует осуществлять специализированным организациям по договорам с администрацией муниципального образования.</w:t>
      </w:r>
    </w:p>
    <w:p w:rsidR="00EF1301" w:rsidRDefault="00EF1301" w:rsidP="00EF1301">
      <w:pPr>
        <w:ind w:firstLine="540"/>
        <w:jc w:val="both"/>
      </w:pP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8.9. Проведение работ при строительстве, ремонте,</w:t>
      </w: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реконструкции коммуникаций</w:t>
      </w:r>
    </w:p>
    <w:p w:rsidR="00EF1301" w:rsidRPr="00FF462A" w:rsidRDefault="00EF1301" w:rsidP="00EF1301">
      <w:pPr>
        <w:widowControl w:val="0"/>
        <w:ind w:firstLine="539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следует производить только при наличии письменного разрешения (ордера на проведение земляных работ), выданного администрацией муниципального образования.</w:t>
      </w:r>
    </w:p>
    <w:p w:rsidR="00EF1301" w:rsidRPr="00FF462A" w:rsidRDefault="00EF1301" w:rsidP="00EF1301">
      <w:pPr>
        <w:widowControl w:val="0"/>
        <w:ind w:firstLine="539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Аварийные работы рекомендуется начинать владельцам сетей по телефонограмме или по уведомлению администрации муниципального образования с последующим </w:t>
      </w:r>
      <w:r w:rsidRPr="00FF462A">
        <w:rPr>
          <w:color w:val="000000"/>
          <w:spacing w:val="2"/>
        </w:rPr>
        <w:lastRenderedPageBreak/>
        <w:t>оформлением разрешения в 3-дневный срок.</w:t>
      </w:r>
    </w:p>
    <w:p w:rsidR="00EF1301" w:rsidRPr="00FF462A" w:rsidRDefault="00EF1301" w:rsidP="00EF1301">
      <w:pPr>
        <w:widowControl w:val="0"/>
        <w:ind w:firstLine="539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8.9.2. Разрешение на производство работ по строительству, реконструкции, ремонту коммуникаций рекомендуется выдавать администрации муниципального образования при предъявлении:</w:t>
      </w:r>
    </w:p>
    <w:p w:rsidR="00EF1301" w:rsidRPr="00FF462A" w:rsidRDefault="00EF1301" w:rsidP="00EF1301">
      <w:pPr>
        <w:widowControl w:val="0"/>
        <w:ind w:firstLine="539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условий производства работ, согласованных с местной администрацией муниципального образования;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рекомендуется выдавать только по согласованию со специализированной организацией, обслуживающей дорожное покрытие, тротуары, газоны.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8.9.3. Прокладку напорных коммуникаций под проезжей частью магистральных улиц рекомендуется не допускать.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8.9.4. При реконструкции действующих подземных коммуникаций следует предусматривать их вынос из-под проезжей части магистральных улиц.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8.9.5</w:t>
      </w:r>
      <w:proofErr w:type="gramStart"/>
      <w:r w:rsidRPr="00FF462A">
        <w:rPr>
          <w:color w:val="000000"/>
          <w:spacing w:val="2"/>
        </w:rPr>
        <w:t xml:space="preserve"> Д</w:t>
      </w:r>
      <w:proofErr w:type="gramEnd"/>
      <w:r w:rsidRPr="00FF462A">
        <w:rPr>
          <w:color w:val="000000"/>
          <w:spacing w:val="2"/>
        </w:rPr>
        <w:t>о начала производства работ по разрытию рекомендуется: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8.9.9.1. Установить дорожные знаки в соответствии с согласованной схемой;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8.9.9.2.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- обозначено красными сигнальными фонарями.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Ограждение рекомендуется выполнять </w:t>
      </w:r>
      <w:proofErr w:type="gramStart"/>
      <w:r w:rsidRPr="00FF462A">
        <w:rPr>
          <w:color w:val="000000"/>
          <w:spacing w:val="2"/>
        </w:rPr>
        <w:t>сплошным</w:t>
      </w:r>
      <w:proofErr w:type="gramEnd"/>
      <w:r w:rsidRPr="00FF462A">
        <w:rPr>
          <w:color w:val="000000"/>
          <w:spacing w:val="2"/>
        </w:rPr>
        <w:t xml:space="preserve"> и надежным, предотвращающим попадание посторонних на стройплощадку.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8.9.9.3.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8.9.9.4. Оформлять при необходимости в установленном порядке и осуществлять снос или пересадку зеленых насаждений. В случае, когда при 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должна возмещаться.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 xml:space="preserve">8.9.10. Разрешение на производство работ следует хранить на месте работ и предъявлять по первому требованию лиц, осуществляющих </w:t>
      </w:r>
      <w:proofErr w:type="gramStart"/>
      <w:r w:rsidRPr="00FF462A">
        <w:rPr>
          <w:color w:val="000000"/>
          <w:spacing w:val="2"/>
        </w:rPr>
        <w:t>контроль за</w:t>
      </w:r>
      <w:proofErr w:type="gramEnd"/>
      <w:r w:rsidRPr="00FF462A">
        <w:rPr>
          <w:color w:val="000000"/>
          <w:spacing w:val="2"/>
        </w:rPr>
        <w:t xml:space="preserve"> выполнением Правил эксплуатации.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8.9.11. В разрешении рекомендуется устанавливать сроки и условия производства работ.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8.9.12. До начала земляных работ строительной организации следует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lastRenderedPageBreak/>
        <w:t xml:space="preserve">8.9.13. В случае неявки представителя или отказа его указать точное положение коммуникаций следует составить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 w:rsidRPr="00FF462A">
        <w:rPr>
          <w:color w:val="000000"/>
          <w:spacing w:val="2"/>
        </w:rPr>
        <w:t>топооснове</w:t>
      </w:r>
      <w:proofErr w:type="spellEnd"/>
      <w:r w:rsidRPr="00FF462A">
        <w:rPr>
          <w:color w:val="000000"/>
          <w:spacing w:val="2"/>
        </w:rPr>
        <w:t>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8.9.14. 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Бордюр разбирается, складируется на месте производства работ для дальнейшей установки.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При производстве работ на улицах, застроенных территориях грунт рекомендуется немедленно вывозить.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При необходимости строительная организация может обеспечивать планировку грунта на отвале.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8.9.15. Траншеи под проезжей частью и тротуарами рекомендуется засыпать песком и песчаным фунтом с послойным уплотнением и поливкой водой.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Траншеи на газонах рекомендуется засыпать местным грунтом с уплотнением, восстановлением плодородного слоя и посевом травы.</w:t>
      </w:r>
    </w:p>
    <w:p w:rsidR="00EF1301" w:rsidRPr="00FF462A" w:rsidRDefault="00EF1301" w:rsidP="00EF1301">
      <w:pPr>
        <w:ind w:firstLine="540"/>
        <w:jc w:val="both"/>
        <w:rPr>
          <w:color w:val="000000"/>
          <w:spacing w:val="2"/>
        </w:rPr>
      </w:pPr>
      <w:r w:rsidRPr="00FF462A">
        <w:rPr>
          <w:color w:val="000000"/>
          <w:spacing w:val="2"/>
        </w:rPr>
        <w:t>8.9.16. Проведение работ при строительстве, ремонте, реконструкции коммуникаций по просроченным ордерам рекомендуется признавать самовольным проведением земляных работ.</w:t>
      </w:r>
    </w:p>
    <w:p w:rsidR="00EF1301" w:rsidRDefault="00EF1301" w:rsidP="00EF1301">
      <w:pPr>
        <w:ind w:firstLine="540"/>
        <w:jc w:val="both"/>
      </w:pP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8.10. Содержание животных в муниципальном образовании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8.10.1. Владельцам животных рекомендуется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 xml:space="preserve">8.10.2. </w:t>
      </w:r>
      <w:proofErr w:type="spellStart"/>
      <w:r w:rsidRPr="00A62950">
        <w:rPr>
          <w:color w:val="000000"/>
          <w:spacing w:val="2"/>
        </w:rPr>
        <w:t>Запарещается</w:t>
      </w:r>
      <w:proofErr w:type="spellEnd"/>
      <w:r w:rsidRPr="00A62950">
        <w:rPr>
          <w:color w:val="000000"/>
          <w:spacing w:val="2"/>
        </w:rPr>
        <w:t xml:space="preserve"> содержание домашних животных на балконах, лоджиях, в местах общего пользования многоквартирных жилых домов.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8.10.3. Следует запрещать передвижение сельскохозяйственных животных на территории муниципального образования без сопровождающих лиц.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8.10.4. Выпас сельскохозяйственных животных рекомендуется осуществлять на специально отведенных администрацией муниципального образования местах выпаса под наблюдением владельца или наемного пастуха.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8.10.5. Разрешается  осуществлять отлов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8.10.6. Отлов бродячих животных рекомендуется осуществлять специализированным организациям по договорам с администрацией муниципального образования в пределах средств, предусмотренных в бюджете муниципального образования на эти цели.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8.10.7. Порядок содержания домашних животных на территории муниципального образования рекомендуется устанавливать решением представительного органа муниципального образования.</w:t>
      </w:r>
    </w:p>
    <w:p w:rsidR="00EF1301" w:rsidRDefault="00EF1301" w:rsidP="00EF1301">
      <w:pPr>
        <w:jc w:val="center"/>
        <w:outlineLvl w:val="2"/>
      </w:pP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8.12. Праздничное оформление территории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8.12.1. Праздничное оформление территории муниципального образования рекомендуется выполнять по решению администрации муниципального образования на период проведения государственных сельских праздников, мероприятий, связанных со знаменательными событиями.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Оформление зданий, сооружений рекомендуется осуществлять их владельцами в рамках концепции праздничного оформления территории муниципального образования.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 xml:space="preserve">8.12.2. Работы, связанные с проведением сельских торжественных и праздничных мероприятий, рекомендуется осуществлять организациям самостоятельно за счет </w:t>
      </w:r>
      <w:r w:rsidRPr="00A62950">
        <w:rPr>
          <w:color w:val="000000"/>
          <w:spacing w:val="2"/>
        </w:rPr>
        <w:lastRenderedPageBreak/>
        <w:t>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 xml:space="preserve">8.12.3. </w:t>
      </w:r>
      <w:proofErr w:type="gramStart"/>
      <w:r w:rsidRPr="00A62950">
        <w:rPr>
          <w:color w:val="000000"/>
          <w:spacing w:val="2"/>
        </w:rPr>
        <w:t>В праздничное оформление рекомендуется включать: вывеску национальных флагов, лозунгов,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  <w:proofErr w:type="gramEnd"/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 xml:space="preserve">8.12.4. Концепцию праздничного оформления рекомендуется определять программой мероприятий и схемой размещения объектов и элементов праздничного оформления, </w:t>
      </w:r>
      <w:proofErr w:type="gramStart"/>
      <w:r w:rsidRPr="00A62950">
        <w:rPr>
          <w:color w:val="000000"/>
          <w:spacing w:val="2"/>
        </w:rPr>
        <w:t>утверждаемыми</w:t>
      </w:r>
      <w:proofErr w:type="gramEnd"/>
      <w:r w:rsidRPr="00A62950">
        <w:rPr>
          <w:color w:val="000000"/>
          <w:spacing w:val="2"/>
        </w:rPr>
        <w:t xml:space="preserve"> администрацией муниципального образования.</w:t>
      </w:r>
    </w:p>
    <w:p w:rsidR="00EF1301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8.12.5. При изготовлении и установке элементов праздничного оформления не рекомендуется снимать, повреждать и ухудшать видимость технических средств регулирования дорожного движения.</w:t>
      </w:r>
    </w:p>
    <w:p w:rsidR="00C124B5" w:rsidRDefault="00C124B5" w:rsidP="00EF1301">
      <w:pPr>
        <w:ind w:firstLine="540"/>
        <w:jc w:val="both"/>
        <w:rPr>
          <w:color w:val="000000"/>
          <w:spacing w:val="2"/>
        </w:rPr>
      </w:pPr>
    </w:p>
    <w:p w:rsidR="00C124B5" w:rsidRPr="00C124B5" w:rsidRDefault="00C124B5" w:rsidP="00C124B5">
      <w:pPr>
        <w:jc w:val="center"/>
        <w:rPr>
          <w:b/>
          <w:color w:val="000000"/>
          <w:spacing w:val="2"/>
        </w:rPr>
      </w:pPr>
      <w:r w:rsidRPr="00C124B5">
        <w:rPr>
          <w:b/>
          <w:color w:val="000000"/>
          <w:spacing w:val="2"/>
        </w:rPr>
        <w:t xml:space="preserve">8.13.    Особые требования к доступности   среды для </w:t>
      </w:r>
      <w:proofErr w:type="spellStart"/>
      <w:r w:rsidRPr="00C124B5">
        <w:rPr>
          <w:b/>
          <w:color w:val="000000"/>
          <w:spacing w:val="2"/>
        </w:rPr>
        <w:t>маломобильных</w:t>
      </w:r>
      <w:proofErr w:type="spellEnd"/>
      <w:r w:rsidRPr="00C124B5">
        <w:rPr>
          <w:b/>
          <w:color w:val="000000"/>
          <w:spacing w:val="2"/>
        </w:rPr>
        <w:t xml:space="preserve"> групп населения.</w:t>
      </w:r>
    </w:p>
    <w:p w:rsidR="00C124B5" w:rsidRPr="00C124B5" w:rsidRDefault="00C124B5" w:rsidP="00C124B5">
      <w:pPr>
        <w:ind w:firstLine="540"/>
        <w:jc w:val="both"/>
        <w:rPr>
          <w:color w:val="000000"/>
          <w:spacing w:val="2"/>
        </w:rPr>
      </w:pPr>
      <w:r w:rsidRPr="00C124B5">
        <w:rPr>
          <w:color w:val="000000"/>
          <w:spacing w:val="2"/>
        </w:rPr>
        <w:t xml:space="preserve">8.13.1. При проектировании объектов благоустройства жилой среды, улиц и дорог, культурно-бытового обслуживания необходимо обеспечивать доступность для </w:t>
      </w:r>
      <w:proofErr w:type="spellStart"/>
      <w:r w:rsidRPr="00C124B5">
        <w:rPr>
          <w:color w:val="000000"/>
          <w:spacing w:val="2"/>
        </w:rPr>
        <w:t>маломобильных</w:t>
      </w:r>
      <w:proofErr w:type="spellEnd"/>
      <w:r w:rsidRPr="00C124B5">
        <w:rPr>
          <w:color w:val="000000"/>
          <w:spacing w:val="2"/>
        </w:rPr>
        <w:t xml:space="preserve"> групп населения, имея виду оснащение этих объектов элементами и техническими средствами, способствующими передвижению престарелых и инвалидов (специально оборудованные пешеходные пути, пандусы, места на остановках общественного транспорта и автостоянках, поручни, ограждения, приспособления и т.д.).</w:t>
      </w:r>
    </w:p>
    <w:p w:rsidR="00C124B5" w:rsidRPr="00C124B5" w:rsidRDefault="00C124B5" w:rsidP="00C124B5">
      <w:pPr>
        <w:ind w:firstLine="540"/>
        <w:jc w:val="both"/>
        <w:rPr>
          <w:color w:val="000000"/>
          <w:spacing w:val="2"/>
        </w:rPr>
      </w:pPr>
      <w:r w:rsidRPr="00C124B5">
        <w:rPr>
          <w:color w:val="000000"/>
          <w:spacing w:val="2"/>
        </w:rPr>
        <w:t xml:space="preserve">8.13.2.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среды, объектов жилищно-гражданского и производственного назначения, с учетом потребностей </w:t>
      </w:r>
      <w:proofErr w:type="spellStart"/>
      <w:r w:rsidRPr="00C124B5">
        <w:rPr>
          <w:color w:val="000000"/>
          <w:spacing w:val="2"/>
        </w:rPr>
        <w:t>маломобильных</w:t>
      </w:r>
      <w:proofErr w:type="spellEnd"/>
      <w:r w:rsidRPr="00C124B5">
        <w:rPr>
          <w:color w:val="000000"/>
          <w:spacing w:val="2"/>
        </w:rPr>
        <w:t xml:space="preserve"> групп населения.</w:t>
      </w:r>
    </w:p>
    <w:p w:rsidR="00C124B5" w:rsidRDefault="00C124B5" w:rsidP="00C124B5">
      <w:pPr>
        <w:ind w:firstLine="540"/>
        <w:jc w:val="both"/>
        <w:rPr>
          <w:color w:val="000000"/>
          <w:spacing w:val="2"/>
        </w:rPr>
      </w:pPr>
      <w:r w:rsidRPr="00C124B5">
        <w:rPr>
          <w:color w:val="000000"/>
          <w:spacing w:val="2"/>
        </w:rPr>
        <w:t xml:space="preserve">8.13.3. Проектирование, строительство, установка технических средств и оборудования, способствующих передвижению </w:t>
      </w:r>
      <w:proofErr w:type="spellStart"/>
      <w:r w:rsidRPr="00C124B5">
        <w:rPr>
          <w:color w:val="000000"/>
          <w:spacing w:val="2"/>
        </w:rPr>
        <w:t>маломобильных</w:t>
      </w:r>
      <w:proofErr w:type="spellEnd"/>
      <w:r w:rsidRPr="00C124B5">
        <w:rPr>
          <w:color w:val="000000"/>
          <w:spacing w:val="2"/>
        </w:rPr>
        <w:t xml:space="preserve"> групп населения осуществляется при новом строительстве заказчиком в соответствии с утвержденной проектной документацией, а в условиях сложившейся застройки - собственниками, владельцами земельных участков.</w:t>
      </w:r>
    </w:p>
    <w:p w:rsidR="00EF1301" w:rsidRDefault="00EF1301" w:rsidP="00EF1301">
      <w:pPr>
        <w:ind w:firstLine="540"/>
        <w:jc w:val="both"/>
      </w:pP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 xml:space="preserve">Раздел 9. </w:t>
      </w:r>
      <w:proofErr w:type="gramStart"/>
      <w:r w:rsidRPr="00FF462A">
        <w:rPr>
          <w:b/>
        </w:rPr>
        <w:t>КОНТРОЛЬ ЗА</w:t>
      </w:r>
      <w:proofErr w:type="gramEnd"/>
      <w:r w:rsidRPr="00FF462A">
        <w:rPr>
          <w:b/>
        </w:rPr>
        <w:t xml:space="preserve"> СОБЛЮДЕНИЕМ НОРМ</w:t>
      </w: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И ПРАВИЛ БЛАГОУСТРОЙСТВА</w:t>
      </w:r>
    </w:p>
    <w:p w:rsidR="00EF1301" w:rsidRDefault="00EF1301" w:rsidP="00EF1301">
      <w:pPr>
        <w:ind w:firstLine="540"/>
        <w:jc w:val="both"/>
      </w:pP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color w:val="000000"/>
          <w:spacing w:val="2"/>
        </w:rPr>
        <w:t>9.1. Распоряжением главы администрации поселения назначаются ответственные лиц за осуществление благоустройства территории и порядок их привлечения к ответственности, а также лиц, нарушающих основные нормы и правила благоустройства, в соответствии с законодательством Российской Федерации об административных правонарушениях, законодательством субъекта Российской Федерации и органов местного самоуправления.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C124B5" w:rsidP="00EF1301">
      <w:pPr>
        <w:jc w:val="right"/>
        <w:outlineLvl w:val="1"/>
      </w:pPr>
    </w:p>
    <w:p w:rsidR="00C124B5" w:rsidRDefault="00EF1301" w:rsidP="00EF1301">
      <w:pPr>
        <w:jc w:val="right"/>
        <w:outlineLvl w:val="1"/>
      </w:pPr>
      <w:r w:rsidRPr="00A62950">
        <w:lastRenderedPageBreak/>
        <w:t xml:space="preserve">Приложение </w:t>
      </w:r>
      <w:r w:rsidR="00C124B5">
        <w:t>№</w:t>
      </w:r>
      <w:r w:rsidRPr="00A62950">
        <w:t xml:space="preserve"> 2 </w:t>
      </w:r>
    </w:p>
    <w:p w:rsidR="00EF1301" w:rsidRPr="00A62950" w:rsidRDefault="00EF1301" w:rsidP="00EF1301">
      <w:pPr>
        <w:jc w:val="right"/>
        <w:outlineLvl w:val="1"/>
      </w:pPr>
      <w:r w:rsidRPr="00A62950">
        <w:t xml:space="preserve">к решению сессии </w:t>
      </w:r>
    </w:p>
    <w:p w:rsidR="00EF1301" w:rsidRPr="00A62950" w:rsidRDefault="00EF1301" w:rsidP="00EF1301">
      <w:pPr>
        <w:jc w:val="right"/>
        <w:outlineLvl w:val="1"/>
      </w:pPr>
      <w:r w:rsidRPr="00A62950">
        <w:t>Совета депутатов Петровского сельсовета</w:t>
      </w:r>
    </w:p>
    <w:p w:rsidR="00C124B5" w:rsidRDefault="00EF1301" w:rsidP="00EF1301">
      <w:pPr>
        <w:jc w:val="right"/>
        <w:outlineLvl w:val="1"/>
      </w:pPr>
      <w:r w:rsidRPr="00A62950">
        <w:t>Ордынского района</w:t>
      </w:r>
      <w:r w:rsidR="00C124B5">
        <w:t xml:space="preserve"> Новосибирской области</w:t>
      </w:r>
      <w:r w:rsidRPr="00A62950">
        <w:t xml:space="preserve"> </w:t>
      </w:r>
    </w:p>
    <w:p w:rsidR="00EF1301" w:rsidRDefault="00EF1301" w:rsidP="00EF1301">
      <w:pPr>
        <w:jc w:val="right"/>
        <w:outlineLvl w:val="1"/>
      </w:pPr>
      <w:r w:rsidRPr="00A62950">
        <w:t>№ 30 от  25.09.2012г</w:t>
      </w:r>
      <w:r>
        <w:t>.</w:t>
      </w:r>
    </w:p>
    <w:p w:rsidR="00EF1301" w:rsidRDefault="00EF1301" w:rsidP="00EF1301">
      <w:pPr>
        <w:jc w:val="right"/>
      </w:pPr>
    </w:p>
    <w:p w:rsidR="00EF1301" w:rsidRPr="00FF462A" w:rsidRDefault="00EF1301" w:rsidP="00EF1301">
      <w:pPr>
        <w:jc w:val="center"/>
        <w:outlineLvl w:val="2"/>
        <w:rPr>
          <w:b/>
        </w:rPr>
      </w:pPr>
      <w:r w:rsidRPr="00FF462A">
        <w:rPr>
          <w:b/>
        </w:rPr>
        <w:t>ОСНОВНЫЕ ТЕРМИНЫ И ОПРЕДЕЛЕНИЯ</w:t>
      </w:r>
    </w:p>
    <w:p w:rsidR="00EF1301" w:rsidRDefault="00EF1301" w:rsidP="00EF1301">
      <w:pPr>
        <w:ind w:firstLine="540"/>
        <w:jc w:val="both"/>
      </w:pP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Ассимиляционный потенциал (емкость)</w:t>
      </w:r>
      <w:r w:rsidRPr="00A62950">
        <w:rPr>
          <w:color w:val="000000"/>
          <w:spacing w:val="2"/>
        </w:rPr>
        <w:t xml:space="preserve"> - </w:t>
      </w:r>
      <w:proofErr w:type="spellStart"/>
      <w:r w:rsidRPr="00A62950">
        <w:rPr>
          <w:color w:val="000000"/>
          <w:spacing w:val="2"/>
        </w:rPr>
        <w:t>самоочищающая</w:t>
      </w:r>
      <w:proofErr w:type="spellEnd"/>
      <w:r w:rsidRPr="00A62950">
        <w:rPr>
          <w:color w:val="000000"/>
          <w:spacing w:val="2"/>
        </w:rPr>
        <w:t xml:space="preserve"> способность экосистемы, показатель максимальной вместимости количества загрязняющих веществ, которое может быть за единицу времени накоплено, разрушено и выведено за пределы экосистемы без нарушения ее нормальной деятельности.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Бордюрный пандус</w:t>
      </w:r>
      <w:r w:rsidRPr="00A62950">
        <w:rPr>
          <w:color w:val="000000"/>
          <w:spacing w:val="2"/>
        </w:rPr>
        <w:t xml:space="preserve"> - сооружение, обеспечивающее съезд с пешеходного пути на проезжую часть через сниженный или утопленный в покрытие бордюрный камень.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Вертикальное озеленение</w:t>
      </w:r>
      <w:r w:rsidRPr="00A62950">
        <w:rPr>
          <w:color w:val="000000"/>
          <w:spacing w:val="2"/>
        </w:rPr>
        <w:t xml:space="preserve"> - использование фасадных поверхностей зданий и сооружений, включая балконы, лоджии, галереи, подпорные стенки и т.п., для размещения на них стационарных и мобильных зеленых насаждений.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 xml:space="preserve">Зональность (типичная зональность) </w:t>
      </w:r>
      <w:r w:rsidRPr="00A62950">
        <w:rPr>
          <w:color w:val="000000"/>
          <w:spacing w:val="2"/>
        </w:rPr>
        <w:t>- характеристики структуры растительности в зависимости от природно-географических условий территории.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Пешеходные зоны</w:t>
      </w:r>
      <w:r w:rsidRPr="00A62950">
        <w:rPr>
          <w:color w:val="000000"/>
          <w:spacing w:val="2"/>
        </w:rPr>
        <w:t xml:space="preserve"> - участки территории населенного пункта, на которых осуществляется движение населения в прогулочных и культурно-бытовых целях, в целях транзитного передвижения и которые обладают определенными характеристиками: наличие остановок скоростного внеуличного и наземного общественного транспорта, высокая концентрация объектов обслуживания, памятников истории и культуры, рекреаций и т.п., высокая суммарная плотность пешеходных потоков. Пешеходные зоны могут формироваться на эспланадах, пешеходных улицах, пешеходных частях площадей населенного пункта.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Пешеходные улицы</w:t>
      </w:r>
      <w:r w:rsidRPr="00A62950">
        <w:rPr>
          <w:color w:val="000000"/>
          <w:spacing w:val="2"/>
        </w:rPr>
        <w:t xml:space="preserve"> - это, как правило, исторически сложившиеся связи между различными территориями и районами населенного пункта, закрытые для транспортного сообщения и приспособленные для пешеходного передвижения. Оптимальную протяженность пешеходных улиц рекомендуется устанавливать 800 - 1200 м, ширину, исходя из двустороннего восприятия объектов, - не менее 10 м и не более 30 м (оптимально 12 - 20 м).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Пешеходные части площади</w:t>
      </w:r>
      <w:r w:rsidRPr="00A62950">
        <w:rPr>
          <w:color w:val="000000"/>
          <w:spacing w:val="2"/>
        </w:rPr>
        <w:t xml:space="preserve"> - участки и пространства площади, предназначенные для пешеходного движения, могут быть представлены всей территорией площади (представительские и мемориальные) или ее частью (</w:t>
      </w:r>
      <w:proofErr w:type="spellStart"/>
      <w:r w:rsidRPr="00A62950">
        <w:rPr>
          <w:color w:val="000000"/>
          <w:spacing w:val="2"/>
        </w:rPr>
        <w:t>приобъектные</w:t>
      </w:r>
      <w:proofErr w:type="spellEnd"/>
      <w:r w:rsidRPr="00A62950">
        <w:rPr>
          <w:color w:val="000000"/>
          <w:spacing w:val="2"/>
        </w:rPr>
        <w:t>).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Рекреационный потенциал</w:t>
      </w:r>
      <w:r w:rsidRPr="00A62950">
        <w:rPr>
          <w:color w:val="000000"/>
          <w:spacing w:val="2"/>
        </w:rPr>
        <w:t xml:space="preserve"> - способность территории обеспечивать определенное количество отдыхающих психофизиологическим комфортом и возможностью для отдыха (спортивно-укрепляющей деятельности) без деградации природной среды. Выражается числом людей (или человеко-дней) на единицу площади.</w:t>
      </w:r>
    </w:p>
    <w:p w:rsidR="00EF1301" w:rsidRPr="00A62950" w:rsidRDefault="00EF1301" w:rsidP="00EF1301">
      <w:pPr>
        <w:ind w:firstLine="540"/>
        <w:jc w:val="both"/>
        <w:rPr>
          <w:color w:val="000000"/>
          <w:spacing w:val="2"/>
        </w:rPr>
      </w:pPr>
      <w:r w:rsidRPr="00A62950">
        <w:rPr>
          <w:b/>
          <w:color w:val="000000"/>
          <w:spacing w:val="2"/>
        </w:rPr>
        <w:t>Сомкнутость полога насаждений</w:t>
      </w:r>
      <w:r w:rsidRPr="00A62950">
        <w:rPr>
          <w:color w:val="000000"/>
          <w:spacing w:val="2"/>
        </w:rPr>
        <w:t xml:space="preserve"> - отношение площади горизонтальной (вертикальной) проекции полога насаждений без просветов к площади горизонтальной (вертикальной) проекции всего полога, выражается в десятых долях единицы.</w:t>
      </w:r>
    </w:p>
    <w:p w:rsidR="00EF1301" w:rsidRDefault="00EF1301" w:rsidP="00EF1301">
      <w:pPr>
        <w:shd w:val="clear" w:color="auto" w:fill="FFFFFF"/>
        <w:spacing w:before="100" w:beforeAutospacing="1"/>
        <w:ind w:left="62" w:right="38"/>
        <w:jc w:val="both"/>
        <w:rPr>
          <w:b/>
          <w:color w:val="000000"/>
          <w:spacing w:val="2"/>
        </w:rPr>
      </w:pPr>
    </w:p>
    <w:p w:rsidR="00EF1301" w:rsidRPr="002F456E" w:rsidRDefault="00EF1301" w:rsidP="002B4B98">
      <w:pPr>
        <w:jc w:val="both"/>
        <w:rPr>
          <w:rFonts w:ascii="Arial" w:hAnsi="Arial" w:cs="Arial"/>
          <w:bCs/>
          <w:color w:val="000000"/>
        </w:rPr>
      </w:pPr>
    </w:p>
    <w:sectPr w:rsidR="00EF1301" w:rsidRPr="002F456E" w:rsidSect="002F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768"/>
    <w:multiLevelType w:val="hybridMultilevel"/>
    <w:tmpl w:val="FF62081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C582213"/>
    <w:multiLevelType w:val="hybridMultilevel"/>
    <w:tmpl w:val="F31C18F2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A001B"/>
    <w:rsid w:val="00015D68"/>
    <w:rsid w:val="001A0A27"/>
    <w:rsid w:val="0020396B"/>
    <w:rsid w:val="00255E01"/>
    <w:rsid w:val="002B4B98"/>
    <w:rsid w:val="002F456E"/>
    <w:rsid w:val="00374B84"/>
    <w:rsid w:val="003B6035"/>
    <w:rsid w:val="003D0CD9"/>
    <w:rsid w:val="004058F4"/>
    <w:rsid w:val="005F5B94"/>
    <w:rsid w:val="006476FC"/>
    <w:rsid w:val="00656729"/>
    <w:rsid w:val="007F04CA"/>
    <w:rsid w:val="00856759"/>
    <w:rsid w:val="008716BD"/>
    <w:rsid w:val="009F50B1"/>
    <w:rsid w:val="00A245B5"/>
    <w:rsid w:val="00AA272D"/>
    <w:rsid w:val="00C124B5"/>
    <w:rsid w:val="00CF5FF7"/>
    <w:rsid w:val="00DA001B"/>
    <w:rsid w:val="00DE3A12"/>
    <w:rsid w:val="00E31383"/>
    <w:rsid w:val="00EF1301"/>
    <w:rsid w:val="00F468B5"/>
    <w:rsid w:val="00F6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1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F1301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EF1301"/>
    <w:pPr>
      <w:widowControl w:val="0"/>
      <w:shd w:val="clear" w:color="auto" w:fill="FFFFFF"/>
      <w:autoSpaceDE w:val="0"/>
      <w:autoSpaceDN w:val="0"/>
      <w:adjustRightInd w:val="0"/>
      <w:spacing w:before="100" w:beforeAutospacing="1"/>
      <w:ind w:right="-52"/>
      <w:jc w:val="both"/>
    </w:pPr>
    <w:rPr>
      <w:color w:val="000000"/>
      <w:spacing w:val="2"/>
    </w:rPr>
  </w:style>
  <w:style w:type="character" w:customStyle="1" w:styleId="20">
    <w:name w:val="Основной текст 2 Знак"/>
    <w:basedOn w:val="a0"/>
    <w:link w:val="2"/>
    <w:semiHidden/>
    <w:rsid w:val="00EF1301"/>
    <w:rPr>
      <w:rFonts w:ascii="Times New Roman" w:eastAsia="Times New Roman" w:hAnsi="Times New Roman" w:cs="Times New Roman"/>
      <w:color w:val="000000"/>
      <w:spacing w:val="2"/>
      <w:sz w:val="24"/>
      <w:szCs w:val="24"/>
      <w:shd w:val="clear" w:color="auto" w:fill="FFFFFF"/>
      <w:lang w:eastAsia="ru-RU"/>
    </w:rPr>
  </w:style>
  <w:style w:type="paragraph" w:customStyle="1" w:styleId="ConsPlusNonformat">
    <w:name w:val="ConsPlusNonformat"/>
    <w:rsid w:val="00EF1301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F1301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75A942CC267B8BD8BEE706B48D95D0E63A4B8C4904BA7FF4A5591CAC1DC979C9E25C9CD526B6F7GDN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75A942CC267B8BD8BEE706B48D95D0E63A4B8C4904BA7FF4A5591CAC1DC979C9E25C9CD526B7F7GDN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75A942CC267B8BD8BEE706B48D95D0E63A4E8C4B0CBA7FF4A5591CACG1ND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675A942CC267B8BD8BEE706B48D95D0E63A4B8C4904BA7FF4A5591CAC1DC979C9E25C9CD526B4F5GDNF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75A942CC267B8BD8BEE706B48D95D0E63A4B8C4904BA7FF4A5591CAC1DC979C9E25C9CD526B6F7GDN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10418</Words>
  <Characters>59383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19</cp:revision>
  <cp:lastPrinted>2016-12-27T02:53:00Z</cp:lastPrinted>
  <dcterms:created xsi:type="dcterms:W3CDTF">2016-11-10T09:21:00Z</dcterms:created>
  <dcterms:modified xsi:type="dcterms:W3CDTF">2017-07-04T04:09:00Z</dcterms:modified>
</cp:coreProperties>
</file>